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21C38" w14:textId="77777777" w:rsidR="00A042B6" w:rsidRPr="00791588" w:rsidRDefault="00000000" w:rsidP="00A042B6">
      <w:pPr>
        <w:tabs>
          <w:tab w:val="right" w:pos="9360"/>
        </w:tabs>
        <w:jc w:val="right"/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 xml:space="preserve">Leçon : Connie </w:t>
      </w:r>
      <w:proofErr w:type="spellStart"/>
      <w:r>
        <w:rPr>
          <w:rFonts w:ascii="Cambria" w:eastAsia="Cambria" w:hAnsi="Cambria" w:cs="Times New Roman"/>
          <w:sz w:val="32"/>
          <w:szCs w:val="32"/>
          <w:lang w:val="fr-CA"/>
        </w:rPr>
        <w:t>Jervis</w:t>
      </w:r>
      <w:proofErr w:type="spellEnd"/>
    </w:p>
    <w:p w14:paraId="01E16BC3" w14:textId="77777777" w:rsidR="005E3009" w:rsidRPr="00791588" w:rsidRDefault="00000000" w:rsidP="00521B3C">
      <w:pPr>
        <w:tabs>
          <w:tab w:val="right" w:pos="9360"/>
        </w:tabs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3</w:t>
      </w:r>
      <w:r>
        <w:rPr>
          <w:rFonts w:ascii="Cambria" w:eastAsia="Cambria" w:hAnsi="Cambria" w:cs="Times New Roman"/>
          <w:sz w:val="32"/>
          <w:szCs w:val="32"/>
          <w:vertAlign w:val="superscript"/>
          <w:lang w:val="fr-CA"/>
        </w:rPr>
        <w:t>e</w:t>
      </w:r>
      <w:r>
        <w:rPr>
          <w:rFonts w:ascii="Cambria" w:eastAsia="Cambria" w:hAnsi="Cambria" w:cs="Times New Roman"/>
          <w:sz w:val="32"/>
          <w:szCs w:val="32"/>
          <w:lang w:val="fr-CA"/>
        </w:rPr>
        <w:t xml:space="preserve"> activité de la leçon : Réécrire et redresser le </w:t>
      </w:r>
      <w:r w:rsidRPr="00791588">
        <w:rPr>
          <w:rFonts w:ascii="Cambria" w:eastAsia="Cambria" w:hAnsi="Cambria" w:cs="Times New Roman"/>
          <w:i/>
          <w:iCs/>
          <w:sz w:val="32"/>
          <w:szCs w:val="32"/>
          <w:lang w:val="fr-CA"/>
        </w:rPr>
        <w:t>Langley Advance</w:t>
      </w:r>
      <w:r>
        <w:rPr>
          <w:rFonts w:ascii="Cambria" w:eastAsia="Cambria" w:hAnsi="Cambria" w:cs="Times New Roman"/>
          <w:sz w:val="32"/>
          <w:szCs w:val="32"/>
          <w:lang w:val="fr-CA"/>
        </w:rPr>
        <w:tab/>
      </w:r>
    </w:p>
    <w:p w14:paraId="3FEFBC08" w14:textId="77777777" w:rsidR="006C6BA2" w:rsidRPr="00791588" w:rsidRDefault="00000000" w:rsidP="006C6BA2">
      <w:pPr>
        <w:rPr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t xml:space="preserve">Notes pédagogiques et stratégie pour réécrire et redresser le </w:t>
      </w:r>
      <w:r w:rsidRPr="00791588">
        <w:rPr>
          <w:rFonts w:ascii="Cambria" w:eastAsia="Cambria" w:hAnsi="Cambria" w:cs="Times New Roman"/>
          <w:b/>
          <w:bCs/>
          <w:i/>
          <w:iCs/>
          <w:sz w:val="24"/>
          <w:szCs w:val="24"/>
          <w:lang w:val="fr-CA"/>
        </w:rPr>
        <w:t>Langley Advance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</w:p>
    <w:p w14:paraId="6B0D4E7B" w14:textId="2F741643" w:rsidR="006C6BA2" w:rsidRPr="00791588" w:rsidRDefault="00000000" w:rsidP="006C6BA2">
      <w:pPr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Aperçu : Les élèves, en binômes ou par petits groupes, écriront des articles de journaux sur les thèmes et les événements décrits dans la capsule historique et les textes </w:t>
      </w:r>
      <w:r>
        <w:rPr>
          <w:rFonts w:ascii="Cambria" w:eastAsia="Cambria" w:hAnsi="Cambria" w:cs="Times New Roman"/>
          <w:b/>
          <w:bCs/>
          <w:lang w:val="fr-CA"/>
        </w:rPr>
        <w:t>La contribution cachée</w:t>
      </w:r>
      <w:r>
        <w:rPr>
          <w:rFonts w:ascii="Cambria" w:eastAsia="Cambria" w:hAnsi="Cambria" w:cs="Times New Roman"/>
          <w:lang w:val="fr-CA"/>
        </w:rPr>
        <w:t xml:space="preserve"> et </w:t>
      </w:r>
      <w:r>
        <w:rPr>
          <w:rFonts w:ascii="Cambria" w:eastAsia="Cambria" w:hAnsi="Cambria" w:cs="Times New Roman"/>
          <w:b/>
          <w:bCs/>
          <w:lang w:val="fr-CA"/>
        </w:rPr>
        <w:t>L’affaire Langley</w:t>
      </w:r>
      <w:r>
        <w:rPr>
          <w:rFonts w:ascii="Cambria" w:eastAsia="Cambria" w:hAnsi="Cambria" w:cs="Times New Roman"/>
          <w:lang w:val="fr-CA"/>
        </w:rPr>
        <w:t xml:space="preserve">. Ils </w:t>
      </w:r>
      <w:r w:rsidR="00791588">
        <w:rPr>
          <w:rFonts w:ascii="Cambria" w:eastAsia="Cambria" w:hAnsi="Cambria" w:cs="Times New Roman"/>
          <w:lang w:val="fr-CA"/>
        </w:rPr>
        <w:t>exposeront</w:t>
      </w:r>
      <w:r>
        <w:rPr>
          <w:rFonts w:ascii="Cambria" w:eastAsia="Cambria" w:hAnsi="Cambria" w:cs="Times New Roman"/>
          <w:lang w:val="fr-CA"/>
        </w:rPr>
        <w:t xml:space="preserve"> leur point de vue sur Connie </w:t>
      </w:r>
      <w:proofErr w:type="spellStart"/>
      <w:r>
        <w:rPr>
          <w:rFonts w:ascii="Cambria" w:eastAsia="Cambria" w:hAnsi="Cambria" w:cs="Times New Roman"/>
          <w:lang w:val="fr-CA"/>
        </w:rPr>
        <w:t>Jervis</w:t>
      </w:r>
      <w:proofErr w:type="spellEnd"/>
      <w:r>
        <w:rPr>
          <w:rFonts w:ascii="Cambria" w:eastAsia="Cambria" w:hAnsi="Cambria" w:cs="Times New Roman"/>
          <w:lang w:val="fr-CA"/>
        </w:rPr>
        <w:t>, sur le combat des enseignants de Langley pour obtenir un arbitrage et sur les droits des travailleurs à cette époque.</w:t>
      </w:r>
    </w:p>
    <w:p w14:paraId="7888B1C7" w14:textId="77777777" w:rsidR="006C6BA2" w:rsidRPr="00791588" w:rsidRDefault="00000000" w:rsidP="006C6BA2">
      <w:pPr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Stratégie pédagogique suggérée</w:t>
      </w:r>
    </w:p>
    <w:p w14:paraId="2F190B1E" w14:textId="25D199CB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 xml:space="preserve">1. </w:t>
      </w:r>
      <w:r>
        <w:rPr>
          <w:rFonts w:ascii="Cambria" w:eastAsia="Cambria" w:hAnsi="Cambria"/>
          <w:lang w:val="fr-CA"/>
        </w:rPr>
        <w:tab/>
        <w:t>Divisez la classe en groupes hétérogènes de quatre ou cinq élèves.</w:t>
      </w:r>
      <w:r w:rsidR="00791588">
        <w:rPr>
          <w:rFonts w:ascii="Cambria" w:eastAsia="Cambria" w:hAnsi="Cambria"/>
          <w:lang w:val="fr-CA"/>
        </w:rPr>
        <w:t xml:space="preserve"> </w:t>
      </w:r>
      <w:r>
        <w:rPr>
          <w:rFonts w:ascii="Cambria" w:eastAsia="Cambria" w:hAnsi="Cambria"/>
          <w:lang w:val="fr-CA"/>
        </w:rPr>
        <w:t xml:space="preserve">Chacun constituera un groupe de </w:t>
      </w:r>
      <w:proofErr w:type="gramStart"/>
      <w:r>
        <w:rPr>
          <w:rFonts w:ascii="Cambria" w:eastAsia="Cambria" w:hAnsi="Cambria"/>
          <w:lang w:val="fr-CA"/>
        </w:rPr>
        <w:t>nouvelles chargé</w:t>
      </w:r>
      <w:proofErr w:type="gramEnd"/>
      <w:r>
        <w:rPr>
          <w:rFonts w:ascii="Cambria" w:eastAsia="Cambria" w:hAnsi="Cambria"/>
          <w:lang w:val="fr-CA"/>
        </w:rPr>
        <w:t xml:space="preserve"> de </w:t>
      </w:r>
      <w:r>
        <w:rPr>
          <w:rFonts w:ascii="Cambria" w:eastAsia="Cambria" w:hAnsi="Cambria"/>
          <w:b/>
          <w:bCs/>
          <w:lang w:val="fr-CA"/>
        </w:rPr>
        <w:t>réécrire et redresser l’affaire Langley</w:t>
      </w:r>
      <w:r>
        <w:rPr>
          <w:rFonts w:ascii="Cambria" w:eastAsia="Cambria" w:hAnsi="Cambria"/>
          <w:lang w:val="fr-CA"/>
        </w:rPr>
        <w:t>.</w:t>
      </w:r>
    </w:p>
    <w:p w14:paraId="6ECC400F" w14:textId="77777777" w:rsidR="006C6BA2" w:rsidRPr="00791588" w:rsidRDefault="006C6BA2" w:rsidP="006C6BA2">
      <w:pPr>
        <w:pStyle w:val="discussionquestions"/>
        <w:rPr>
          <w:b/>
          <w:lang w:val="fr-CA"/>
        </w:rPr>
      </w:pPr>
    </w:p>
    <w:p w14:paraId="2CC26833" w14:textId="3D177747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>2.</w:t>
      </w:r>
      <w:r w:rsidR="00791588">
        <w:rPr>
          <w:rFonts w:ascii="Cambria" w:eastAsia="Cambria" w:hAnsi="Cambria"/>
          <w:b/>
          <w:bCs/>
          <w:lang w:val="fr-CA"/>
        </w:rPr>
        <w:t xml:space="preserve"> </w:t>
      </w:r>
      <w:r>
        <w:rPr>
          <w:rFonts w:ascii="Cambria" w:eastAsia="Cambria" w:hAnsi="Cambria"/>
          <w:b/>
          <w:bCs/>
          <w:lang w:val="fr-CA"/>
        </w:rPr>
        <w:tab/>
      </w:r>
      <w:r w:rsidRPr="00791588">
        <w:rPr>
          <w:rFonts w:ascii="Cambria" w:eastAsia="Cambria" w:hAnsi="Cambria"/>
          <w:lang w:val="fr-CA"/>
        </w:rPr>
        <w:t>Chaque groupe inventera le nom d’un journal, qui devra être constitué de trois à quatre mots.</w:t>
      </w:r>
      <w:r w:rsidR="00791588">
        <w:rPr>
          <w:rFonts w:ascii="Cambria" w:eastAsia="Cambria" w:hAnsi="Cambria"/>
          <w:lang w:val="fr-CA"/>
        </w:rPr>
        <w:t xml:space="preserve"> </w:t>
      </w:r>
      <w:r w:rsidRPr="00791588">
        <w:rPr>
          <w:rFonts w:ascii="Cambria" w:eastAsia="Cambria" w:hAnsi="Cambria"/>
          <w:lang w:val="fr-CA"/>
        </w:rPr>
        <w:t>La seule contrainte est que chaque nom doit contenir le mot Langley.</w:t>
      </w:r>
    </w:p>
    <w:p w14:paraId="392443F8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3F5059F6" w14:textId="361AFF7E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 xml:space="preserve"> 3.</w:t>
      </w:r>
      <w:r w:rsidR="00791588">
        <w:rPr>
          <w:rFonts w:ascii="Cambria" w:eastAsia="Cambria" w:hAnsi="Cambria"/>
          <w:lang w:val="fr-CA"/>
        </w:rPr>
        <w:t xml:space="preserve"> </w:t>
      </w:r>
      <w:r>
        <w:rPr>
          <w:rFonts w:ascii="Cambria" w:eastAsia="Cambria" w:hAnsi="Cambria"/>
          <w:lang w:val="fr-CA"/>
        </w:rPr>
        <w:tab/>
      </w:r>
      <w:r w:rsidR="00791588">
        <w:rPr>
          <w:rFonts w:ascii="Cambria" w:eastAsia="Cambria" w:hAnsi="Cambria"/>
          <w:lang w:val="fr-CA"/>
        </w:rPr>
        <w:t>D</w:t>
      </w:r>
      <w:r>
        <w:rPr>
          <w:rFonts w:ascii="Cambria" w:eastAsia="Cambria" w:hAnsi="Cambria"/>
          <w:lang w:val="fr-CA"/>
        </w:rPr>
        <w:t>es rôles précis (rédacteur en chef, rédacteurs d’articles de fond, reporteurs, éditorialistes, reporteurs sur les actualités du monde du travail) pourront être attribués</w:t>
      </w:r>
      <w:r w:rsidR="00791588">
        <w:rPr>
          <w:rFonts w:ascii="Cambria" w:eastAsia="Cambria" w:hAnsi="Cambria"/>
          <w:lang w:val="fr-CA"/>
        </w:rPr>
        <w:t xml:space="preserve"> dans chaque groupe</w:t>
      </w:r>
      <w:r>
        <w:rPr>
          <w:rFonts w:ascii="Cambria" w:eastAsia="Cambria" w:hAnsi="Cambria"/>
          <w:lang w:val="fr-CA"/>
        </w:rPr>
        <w:t xml:space="preserve"> ou, plus simplement, il pourra être demandé à chaque élève d’écrire un court article à partir des renseignements tirés de sa lecture et de la capsule historique.</w:t>
      </w:r>
    </w:p>
    <w:p w14:paraId="0897F62E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48CC04F3" w14:textId="5604FD27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 xml:space="preserve">4. </w:t>
      </w:r>
      <w:r>
        <w:rPr>
          <w:rFonts w:ascii="Cambria" w:eastAsia="Cambria" w:hAnsi="Cambria"/>
          <w:lang w:val="fr-CA"/>
        </w:rPr>
        <w:tab/>
        <w:t>Lise</w:t>
      </w:r>
      <w:r w:rsidR="00791588">
        <w:rPr>
          <w:rFonts w:ascii="Cambria" w:eastAsia="Cambria" w:hAnsi="Cambria"/>
          <w:lang w:val="fr-CA"/>
        </w:rPr>
        <w:t>z</w:t>
      </w:r>
      <w:r>
        <w:rPr>
          <w:rFonts w:ascii="Cambria" w:eastAsia="Cambria" w:hAnsi="Cambria"/>
          <w:lang w:val="fr-CA"/>
        </w:rPr>
        <w:t>, surlignez et discutez de la lecture.</w:t>
      </w:r>
      <w:r w:rsidR="00791588">
        <w:rPr>
          <w:rFonts w:ascii="Cambria" w:eastAsia="Cambria" w:hAnsi="Cambria"/>
          <w:lang w:val="fr-CA"/>
        </w:rPr>
        <w:t xml:space="preserve"> </w:t>
      </w:r>
      <w:r>
        <w:rPr>
          <w:rFonts w:ascii="Cambria" w:eastAsia="Cambria" w:hAnsi="Cambria"/>
          <w:lang w:val="fr-CA"/>
        </w:rPr>
        <w:t xml:space="preserve">Il pourra s’agir d’un </w:t>
      </w:r>
      <w:proofErr w:type="spellStart"/>
      <w:r>
        <w:rPr>
          <w:rFonts w:ascii="Cambria" w:eastAsia="Cambria" w:hAnsi="Cambria"/>
          <w:lang w:val="fr-CA"/>
        </w:rPr>
        <w:t>débreffage</w:t>
      </w:r>
      <w:proofErr w:type="spellEnd"/>
      <w:r>
        <w:rPr>
          <w:rFonts w:ascii="Cambria" w:eastAsia="Cambria" w:hAnsi="Cambria"/>
          <w:lang w:val="fr-CA"/>
        </w:rPr>
        <w:t xml:space="preserve"> et le vocabulaire pourra être étudié avec toute la classe avant de la diviser en petits groupes.</w:t>
      </w:r>
    </w:p>
    <w:p w14:paraId="55E6A7A2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0CB9C507" w14:textId="77777777" w:rsidR="00A042B6" w:rsidRPr="00791588" w:rsidRDefault="00A042B6" w:rsidP="006C6BA2">
      <w:pPr>
        <w:pStyle w:val="discussionquestions"/>
        <w:rPr>
          <w:lang w:val="fr-CA"/>
        </w:rPr>
      </w:pPr>
    </w:p>
    <w:p w14:paraId="4DC8427B" w14:textId="77777777" w:rsidR="00A042B6" w:rsidRPr="00791588" w:rsidRDefault="00A042B6" w:rsidP="006C6BA2">
      <w:pPr>
        <w:pStyle w:val="discussionquestions"/>
        <w:rPr>
          <w:lang w:val="fr-CA"/>
        </w:rPr>
      </w:pPr>
    </w:p>
    <w:p w14:paraId="16AB5795" w14:textId="77777777" w:rsidR="00A042B6" w:rsidRPr="00791588" w:rsidRDefault="00A042B6" w:rsidP="006C6BA2">
      <w:pPr>
        <w:pStyle w:val="discussionquestions"/>
        <w:rPr>
          <w:lang w:val="fr-CA"/>
        </w:rPr>
      </w:pPr>
    </w:p>
    <w:p w14:paraId="464B9C03" w14:textId="77777777" w:rsidR="00A042B6" w:rsidRPr="00791588" w:rsidRDefault="00A042B6" w:rsidP="006C6BA2">
      <w:pPr>
        <w:pStyle w:val="discussionquestions"/>
        <w:rPr>
          <w:lang w:val="fr-CA"/>
        </w:rPr>
      </w:pPr>
    </w:p>
    <w:p w14:paraId="5DACF15C" w14:textId="77777777" w:rsidR="00A042B6" w:rsidRPr="00791588" w:rsidRDefault="00A042B6" w:rsidP="006C6BA2">
      <w:pPr>
        <w:pStyle w:val="discussionquestions"/>
        <w:rPr>
          <w:lang w:val="fr-CA"/>
        </w:rPr>
      </w:pPr>
    </w:p>
    <w:p w14:paraId="7435EEC8" w14:textId="3DA3C154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lastRenderedPageBreak/>
        <w:t>5.</w:t>
      </w:r>
      <w:r w:rsidR="00791588">
        <w:rPr>
          <w:rFonts w:ascii="Cambria" w:eastAsia="Cambria" w:hAnsi="Cambria"/>
          <w:lang w:val="fr-CA"/>
        </w:rPr>
        <w:t xml:space="preserve"> </w:t>
      </w:r>
      <w:r>
        <w:rPr>
          <w:rFonts w:ascii="Cambria" w:eastAsia="Cambria" w:hAnsi="Cambria"/>
          <w:lang w:val="fr-CA"/>
        </w:rPr>
        <w:tab/>
        <w:t xml:space="preserve">À partir du contenu, chaque élève devra faire un devoir consistant à analyser l’une des questions suivantes : </w:t>
      </w:r>
    </w:p>
    <w:p w14:paraId="541663C5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79FE52CE" w14:textId="77777777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ab/>
        <w:t>A. Une manière raisonnable de déterminer les salaires des enseignants.</w:t>
      </w:r>
    </w:p>
    <w:p w14:paraId="2CBBABAA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36B551EE" w14:textId="77777777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ab/>
        <w:t>B. Reconnaître que les enseignantes font un travail égal.</w:t>
      </w:r>
    </w:p>
    <w:p w14:paraId="6514E1A3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6D2123AC" w14:textId="77777777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ab/>
        <w:t>C. Le conseil scolaire ne cède pas.</w:t>
      </w:r>
    </w:p>
    <w:p w14:paraId="2B62682F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79439FB9" w14:textId="77777777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ab/>
        <w:t>D. Les enseignants traînent le conseil devant les tribunaux et au-delà.</w:t>
      </w:r>
    </w:p>
    <w:p w14:paraId="32537571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46CD45FE" w14:textId="36FC7F1A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ab/>
        <w:t>E. Les enseignants passent à l’action directe et ne cèdent pas non plus</w:t>
      </w:r>
      <w:r w:rsidR="00791588">
        <w:rPr>
          <w:rFonts w:ascii="Cambria" w:eastAsia="Cambria" w:hAnsi="Cambria"/>
          <w:lang w:val="fr-CA"/>
        </w:rPr>
        <w:t>.</w:t>
      </w:r>
    </w:p>
    <w:p w14:paraId="4C030839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2B5F6294" w14:textId="77777777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ab/>
        <w:t>F. Les enseignants ont des droits eux-aussi.</w:t>
      </w:r>
    </w:p>
    <w:p w14:paraId="05558283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3C7C9EA7" w14:textId="001F7E57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>6.</w:t>
      </w:r>
      <w:r w:rsidR="00791588">
        <w:rPr>
          <w:rFonts w:ascii="Cambria" w:eastAsia="Cambria" w:hAnsi="Cambria"/>
          <w:lang w:val="fr-CA"/>
        </w:rPr>
        <w:t xml:space="preserve"> </w:t>
      </w:r>
      <w:r>
        <w:rPr>
          <w:rFonts w:ascii="Cambria" w:eastAsia="Cambria" w:hAnsi="Cambria"/>
          <w:lang w:val="fr-CA"/>
        </w:rPr>
        <w:tab/>
        <w:t>Soit individuellement, soit en petits groupes, les élèves rédigeront des manchettes concises destinées à attirer l’attention sur leurs articles</w:t>
      </w:r>
      <w:r w:rsidR="00791588">
        <w:rPr>
          <w:rFonts w:ascii="Cambria" w:eastAsia="Cambria" w:hAnsi="Cambria"/>
          <w:lang w:val="fr-CA"/>
        </w:rPr>
        <w:t xml:space="preserve"> : </w:t>
      </w:r>
      <w:r>
        <w:rPr>
          <w:rFonts w:ascii="Cambria" w:eastAsia="Cambria" w:hAnsi="Cambria"/>
          <w:lang w:val="fr-CA"/>
        </w:rPr>
        <w:t xml:space="preserve">« Les enseignants passent à l’action », « Le conseil scolaire défie la loi », « Le président du conseil scolaire </w:t>
      </w:r>
      <w:r w:rsidR="00791588">
        <w:rPr>
          <w:rFonts w:ascii="Cambria" w:eastAsia="Cambria" w:hAnsi="Cambria"/>
          <w:lang w:val="fr-CA"/>
        </w:rPr>
        <w:t>perd son sang-froid</w:t>
      </w:r>
      <w:r>
        <w:rPr>
          <w:rFonts w:ascii="Cambria" w:eastAsia="Cambria" w:hAnsi="Cambria"/>
          <w:lang w:val="fr-CA"/>
        </w:rPr>
        <w:t> ».</w:t>
      </w:r>
      <w:r w:rsidR="00791588">
        <w:rPr>
          <w:rFonts w:ascii="Cambria" w:eastAsia="Cambria" w:hAnsi="Cambria"/>
          <w:lang w:val="fr-CA"/>
        </w:rPr>
        <w:t xml:space="preserve"> </w:t>
      </w:r>
      <w:r>
        <w:rPr>
          <w:rFonts w:ascii="Cambria" w:eastAsia="Cambria" w:hAnsi="Cambria"/>
          <w:lang w:val="fr-CA"/>
        </w:rPr>
        <w:t xml:space="preserve">Il vaudrait bien mieux que les élèves </w:t>
      </w:r>
      <w:r w:rsidR="00791588">
        <w:rPr>
          <w:rFonts w:ascii="Cambria" w:eastAsia="Cambria" w:hAnsi="Cambria"/>
          <w:lang w:val="fr-CA"/>
        </w:rPr>
        <w:t>n’aient pas</w:t>
      </w:r>
      <w:r>
        <w:rPr>
          <w:rFonts w:ascii="Cambria" w:eastAsia="Cambria" w:hAnsi="Cambria"/>
          <w:lang w:val="fr-CA"/>
        </w:rPr>
        <w:t xml:space="preserve"> à utiliser ces exemples, mais c’est le genre de manchettes à encourager!</w:t>
      </w:r>
    </w:p>
    <w:p w14:paraId="13DF35F3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7525777A" w14:textId="7D63C7C1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>7.</w:t>
      </w:r>
      <w:r w:rsidR="00791588">
        <w:rPr>
          <w:rFonts w:ascii="Cambria" w:eastAsia="Cambria" w:hAnsi="Cambria"/>
          <w:lang w:val="fr-CA"/>
        </w:rPr>
        <w:t xml:space="preserve"> </w:t>
      </w:r>
      <w:r>
        <w:rPr>
          <w:rFonts w:ascii="Cambria" w:eastAsia="Cambria" w:hAnsi="Cambria"/>
          <w:lang w:val="fr-CA"/>
        </w:rPr>
        <w:tab/>
        <w:t xml:space="preserve">On peut s’attendre à ce qu’un éditorial ou un article d’opinion soit particulièrement </w:t>
      </w:r>
      <w:proofErr w:type="gramStart"/>
      <w:r>
        <w:rPr>
          <w:rFonts w:ascii="Cambria" w:eastAsia="Cambria" w:hAnsi="Cambria"/>
          <w:lang w:val="fr-CA"/>
        </w:rPr>
        <w:t>animé</w:t>
      </w:r>
      <w:proofErr w:type="gramEnd"/>
      <w:r>
        <w:rPr>
          <w:rFonts w:ascii="Cambria" w:eastAsia="Cambria" w:hAnsi="Cambria"/>
          <w:lang w:val="fr-CA"/>
        </w:rPr>
        <w:t xml:space="preserve"> et arbitraire.</w:t>
      </w:r>
    </w:p>
    <w:p w14:paraId="3965791C" w14:textId="77777777" w:rsidR="006C6BA2" w:rsidRPr="00791588" w:rsidRDefault="006C6BA2" w:rsidP="006C6BA2">
      <w:pPr>
        <w:pStyle w:val="discussionquestions"/>
        <w:rPr>
          <w:lang w:val="fr-CA"/>
        </w:rPr>
      </w:pPr>
    </w:p>
    <w:p w14:paraId="04E3EF55" w14:textId="77777777" w:rsidR="006C6BA2" w:rsidRPr="00791588" w:rsidRDefault="00000000" w:rsidP="006C6BA2">
      <w:pPr>
        <w:pStyle w:val="discussionquestions"/>
        <w:rPr>
          <w:lang w:val="fr-CA"/>
        </w:rPr>
      </w:pPr>
      <w:r>
        <w:rPr>
          <w:rFonts w:ascii="Cambria" w:eastAsia="Cambria" w:hAnsi="Cambria"/>
          <w:lang w:val="fr-CA"/>
        </w:rPr>
        <w:t xml:space="preserve">8. </w:t>
      </w:r>
      <w:r>
        <w:rPr>
          <w:rFonts w:ascii="Cambria" w:eastAsia="Cambria" w:hAnsi="Cambria"/>
          <w:lang w:val="fr-CA"/>
        </w:rPr>
        <w:tab/>
        <w:t>Faites des recherches, rédigez (trois, quatre ou cinq paragraphes seulement, avec des références directes et des exemples précis), faites les corrections et publiez sous forme de livrets.</w:t>
      </w:r>
    </w:p>
    <w:p w14:paraId="37614049" w14:textId="77777777" w:rsidR="00521B3C" w:rsidRPr="00791588" w:rsidRDefault="00521B3C" w:rsidP="009C1CA8">
      <w:pPr>
        <w:pStyle w:val="discussionquestions"/>
        <w:rPr>
          <w:sz w:val="23"/>
          <w:szCs w:val="23"/>
          <w:lang w:val="fr-CA"/>
        </w:rPr>
      </w:pPr>
    </w:p>
    <w:sectPr w:rsidR="00521B3C" w:rsidRPr="00791588" w:rsidSect="00402CD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4C93D" w14:textId="77777777" w:rsidR="00402CDA" w:rsidRDefault="00402CDA">
      <w:pPr>
        <w:spacing w:after="0" w:line="240" w:lineRule="auto"/>
      </w:pPr>
      <w:r>
        <w:separator/>
      </w:r>
    </w:p>
  </w:endnote>
  <w:endnote w:type="continuationSeparator" w:id="0">
    <w:p w14:paraId="02FC72AD" w14:textId="77777777" w:rsidR="00402CDA" w:rsidRDefault="00402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ABF7" w14:textId="664012A6" w:rsidR="00B26FB5" w:rsidRPr="00942C66" w:rsidRDefault="00000000" w:rsidP="00B26FB5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i/>
        <w:iCs/>
        <w:sz w:val="16"/>
        <w:szCs w:val="16"/>
        <w:lang w:val="fr-CA"/>
      </w:rPr>
    </w:pPr>
    <w:r w:rsidRPr="00942C66">
      <w:rPr>
        <w:rFonts w:ascii="Cambria" w:eastAsia="Cambria" w:hAnsi="Cambria" w:cs="Times New Roman"/>
        <w:i/>
        <w:sz w:val="18"/>
        <w:szCs w:val="18"/>
        <w:lang w:val="fr-CA"/>
      </w:rPr>
      <w:t>2024-02-24</w:t>
    </w:r>
    <w:r>
      <w:rPr>
        <w:rFonts w:ascii="Cambria" w:eastAsia="Cambria" w:hAnsi="Cambria" w:cs="Times New Roman"/>
        <w:iCs/>
        <w:sz w:val="18"/>
        <w:szCs w:val="18"/>
        <w:lang w:val="fr-CA"/>
      </w:rPr>
      <w:t xml:space="preserve">   Projet sur l’histoire du mouvement ouvrier : un partenariat entre le Labour </w:t>
    </w:r>
    <w:proofErr w:type="spellStart"/>
    <w:r>
      <w:rPr>
        <w:rFonts w:ascii="Cambria" w:eastAsia="Cambria" w:hAnsi="Cambria" w:cs="Times New Roman"/>
        <w:iCs/>
        <w:sz w:val="18"/>
        <w:szCs w:val="18"/>
        <w:lang w:val="fr-CA"/>
      </w:rPr>
      <w:t>Heritage</w:t>
    </w:r>
    <w:proofErr w:type="spellEnd"/>
    <w:r>
      <w:rPr>
        <w:rFonts w:ascii="Cambria" w:eastAsia="Cambria" w:hAnsi="Cambria" w:cs="Times New Roman"/>
        <w:iCs/>
        <w:sz w:val="18"/>
        <w:szCs w:val="18"/>
        <w:lang w:val="fr-CA"/>
      </w:rPr>
      <w:t xml:space="preserve"> Centre et la FECB </w:t>
    </w:r>
    <w:r w:rsidRPr="00942C66">
      <w:rPr>
        <w:sz w:val="16"/>
        <w:szCs w:val="16"/>
      </w:rPr>
      <w:ptab w:relativeTo="margin" w:alignment="right" w:leader="none"/>
    </w:r>
    <w:r w:rsidRPr="00942C66"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Pr="00942C66">
      <w:rPr>
        <w:i/>
        <w:iCs/>
        <w:sz w:val="16"/>
        <w:szCs w:val="16"/>
      </w:rPr>
      <w:fldChar w:fldCharType="begin"/>
    </w:r>
    <w:r w:rsidRPr="00942C66">
      <w:rPr>
        <w:i/>
        <w:iCs/>
        <w:sz w:val="16"/>
        <w:szCs w:val="16"/>
        <w:lang w:val="fr-CA"/>
      </w:rPr>
      <w:instrText xml:space="preserve"> PAGE   \* MERGEFORMAT </w:instrText>
    </w:r>
    <w:r w:rsidRPr="00942C66">
      <w:rPr>
        <w:i/>
        <w:iCs/>
        <w:sz w:val="16"/>
        <w:szCs w:val="16"/>
      </w:rPr>
      <w:fldChar w:fldCharType="separate"/>
    </w:r>
    <w:r w:rsidRPr="00942C66">
      <w:rPr>
        <w:i/>
        <w:iCs/>
        <w:sz w:val="16"/>
        <w:szCs w:val="16"/>
        <w:lang w:val="fr-CA"/>
      </w:rPr>
      <w:t>1</w:t>
    </w:r>
    <w:r w:rsidRPr="00942C66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7A865495" w14:textId="77777777" w:rsidR="005A3381" w:rsidRPr="00791588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FAF45" w14:textId="77777777" w:rsidR="00402CDA" w:rsidRDefault="00402CDA">
      <w:pPr>
        <w:spacing w:after="0" w:line="240" w:lineRule="auto"/>
      </w:pPr>
      <w:r>
        <w:separator/>
      </w:r>
    </w:p>
  </w:footnote>
  <w:footnote w:type="continuationSeparator" w:id="0">
    <w:p w14:paraId="546562AE" w14:textId="77777777" w:rsidR="00402CDA" w:rsidRDefault="00402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fr-CA"/>
      </w:rPr>
      <w:alias w:val="Title"/>
      <w:id w:val="77738743"/>
      <w:placeholder>
        <w:docPart w:val="882B3B5F9D574FE6A020A1077D8CC1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55ACB11" w14:textId="7E0D166C" w:rsidR="00FD6515" w:rsidRPr="00791588" w:rsidRDefault="0079158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32"/>
            <w:szCs w:val="32"/>
            <w:lang w:val="fr-CA"/>
          </w:rPr>
        </w:pPr>
        <w:r w:rsidRPr="00791588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Les travailleurs : histoire du m</w:t>
        </w:r>
        <w:r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ouvement ouvrier en Colombie-Britannique</w:t>
        </w:r>
      </w:p>
    </w:sdtContent>
  </w:sdt>
  <w:p w14:paraId="272D076C" w14:textId="77777777" w:rsidR="005A3381" w:rsidRPr="00791588" w:rsidRDefault="005A3381">
    <w:pPr>
      <w:pStyle w:val="Header"/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239EE3C4">
      <w:start w:val="1"/>
      <w:numFmt w:val="decimal"/>
      <w:lvlText w:val="%1."/>
      <w:lvlJc w:val="left"/>
      <w:pPr>
        <w:ind w:left="720" w:hanging="360"/>
      </w:pPr>
    </w:lvl>
    <w:lvl w:ilvl="1" w:tplc="692C2DBE" w:tentative="1">
      <w:start w:val="1"/>
      <w:numFmt w:val="lowerLetter"/>
      <w:lvlText w:val="%2."/>
      <w:lvlJc w:val="left"/>
      <w:pPr>
        <w:ind w:left="1440" w:hanging="360"/>
      </w:pPr>
    </w:lvl>
    <w:lvl w:ilvl="2" w:tplc="5F5E25BE" w:tentative="1">
      <w:start w:val="1"/>
      <w:numFmt w:val="lowerRoman"/>
      <w:lvlText w:val="%3."/>
      <w:lvlJc w:val="right"/>
      <w:pPr>
        <w:ind w:left="2160" w:hanging="180"/>
      </w:pPr>
    </w:lvl>
    <w:lvl w:ilvl="3" w:tplc="3B2A1784" w:tentative="1">
      <w:start w:val="1"/>
      <w:numFmt w:val="decimal"/>
      <w:lvlText w:val="%4."/>
      <w:lvlJc w:val="left"/>
      <w:pPr>
        <w:ind w:left="2880" w:hanging="360"/>
      </w:pPr>
    </w:lvl>
    <w:lvl w:ilvl="4" w:tplc="8DC4407E" w:tentative="1">
      <w:start w:val="1"/>
      <w:numFmt w:val="lowerLetter"/>
      <w:lvlText w:val="%5."/>
      <w:lvlJc w:val="left"/>
      <w:pPr>
        <w:ind w:left="3600" w:hanging="360"/>
      </w:pPr>
    </w:lvl>
    <w:lvl w:ilvl="5" w:tplc="AE766906" w:tentative="1">
      <w:start w:val="1"/>
      <w:numFmt w:val="lowerRoman"/>
      <w:lvlText w:val="%6."/>
      <w:lvlJc w:val="right"/>
      <w:pPr>
        <w:ind w:left="4320" w:hanging="180"/>
      </w:pPr>
    </w:lvl>
    <w:lvl w:ilvl="6" w:tplc="7CCC28F6" w:tentative="1">
      <w:start w:val="1"/>
      <w:numFmt w:val="decimal"/>
      <w:lvlText w:val="%7."/>
      <w:lvlJc w:val="left"/>
      <w:pPr>
        <w:ind w:left="5040" w:hanging="360"/>
      </w:pPr>
    </w:lvl>
    <w:lvl w:ilvl="7" w:tplc="E444A484" w:tentative="1">
      <w:start w:val="1"/>
      <w:numFmt w:val="lowerLetter"/>
      <w:lvlText w:val="%8."/>
      <w:lvlJc w:val="left"/>
      <w:pPr>
        <w:ind w:left="5760" w:hanging="360"/>
      </w:pPr>
    </w:lvl>
    <w:lvl w:ilvl="8" w:tplc="E17CDF1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351733">
    <w:abstractNumId w:val="0"/>
  </w:num>
  <w:num w:numId="2" w16cid:durableId="1570460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2F"/>
    <w:rsid w:val="0006543A"/>
    <w:rsid w:val="000A643A"/>
    <w:rsid w:val="00123122"/>
    <w:rsid w:val="001A5F36"/>
    <w:rsid w:val="001E516B"/>
    <w:rsid w:val="00247254"/>
    <w:rsid w:val="0034199A"/>
    <w:rsid w:val="003A0888"/>
    <w:rsid w:val="00402CDA"/>
    <w:rsid w:val="00521B3C"/>
    <w:rsid w:val="005A3381"/>
    <w:rsid w:val="005E3009"/>
    <w:rsid w:val="006C6BA2"/>
    <w:rsid w:val="006F52DA"/>
    <w:rsid w:val="00791588"/>
    <w:rsid w:val="007A44CE"/>
    <w:rsid w:val="007E7322"/>
    <w:rsid w:val="0086484F"/>
    <w:rsid w:val="009352DA"/>
    <w:rsid w:val="00942C66"/>
    <w:rsid w:val="009C1CA8"/>
    <w:rsid w:val="009D37D4"/>
    <w:rsid w:val="00A042B6"/>
    <w:rsid w:val="00A069E9"/>
    <w:rsid w:val="00A2162B"/>
    <w:rsid w:val="00AF3A59"/>
    <w:rsid w:val="00B26FB5"/>
    <w:rsid w:val="00B746CB"/>
    <w:rsid w:val="00B76EBF"/>
    <w:rsid w:val="00BB4AB1"/>
    <w:rsid w:val="00BC72FA"/>
    <w:rsid w:val="00D91191"/>
    <w:rsid w:val="00DB5E1D"/>
    <w:rsid w:val="00DD789C"/>
    <w:rsid w:val="00E86B2F"/>
    <w:rsid w:val="00F8295D"/>
    <w:rsid w:val="00FD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35C34"/>
  <w15:docId w15:val="{293CD782-1EED-44F9-99CC-0246C07D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paragraph" w:customStyle="1" w:styleId="discussionquestions">
    <w:name w:val="discussion questions"/>
    <w:basedOn w:val="Normal1"/>
    <w:qFormat/>
    <w:rsid w:val="00521B3C"/>
    <w:pPr>
      <w:tabs>
        <w:tab w:val="left" w:pos="540"/>
      </w:tabs>
      <w:ind w:left="540" w:hanging="540"/>
    </w:pPr>
    <w:rPr>
      <w:rFonts w:asciiTheme="majorHAnsi" w:eastAsia="Times New Roman" w:hAnsiTheme="majorHAns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2B3B5F9D574FE6A020A1077D8CC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14D6-71AA-44DD-BB67-FA7040412083}"/>
      </w:docPartPr>
      <w:docPartBody>
        <w:p w:rsidR="009D37D4" w:rsidRDefault="00000000">
          <w:pPr>
            <w:pStyle w:val="882B3B5F9D574FE6A020A1077D8CC1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7A2"/>
    <w:rsid w:val="009246ED"/>
    <w:rsid w:val="009D37D4"/>
    <w:rsid w:val="00AD0174"/>
    <w:rsid w:val="00B727A2"/>
    <w:rsid w:val="00C91480"/>
    <w:rsid w:val="00DC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9D37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2</cp:revision>
  <cp:lastPrinted>2014-08-09T22:32:00Z</cp:lastPrinted>
  <dcterms:created xsi:type="dcterms:W3CDTF">2024-04-10T19:05:00Z</dcterms:created>
  <dcterms:modified xsi:type="dcterms:W3CDTF">2024-04-10T19:05:00Z</dcterms:modified>
</cp:coreProperties>
</file>