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E156D" w14:textId="77777777" w:rsidR="002E0971" w:rsidRDefault="00EF1E9F" w:rsidP="009352DA">
      <w:pPr>
        <w:tabs>
          <w:tab w:val="right" w:pos="9360"/>
        </w:tabs>
        <w:rPr>
          <w:rFonts w:asciiTheme="majorHAnsi" w:hAnsiTheme="majorHAnsi"/>
          <w:sz w:val="32"/>
          <w:szCs w:val="32"/>
        </w:rPr>
      </w:pPr>
      <w:r>
        <w:rPr>
          <w:rFonts w:asciiTheme="majorHAnsi" w:hAnsiTheme="majorHAnsi"/>
          <w:sz w:val="32"/>
          <w:szCs w:val="32"/>
        </w:rPr>
        <w:tab/>
      </w:r>
      <w:r w:rsidR="002E0971" w:rsidRPr="005E3009">
        <w:rPr>
          <w:rFonts w:asciiTheme="majorHAnsi" w:hAnsiTheme="majorHAnsi"/>
          <w:sz w:val="32"/>
          <w:szCs w:val="32"/>
        </w:rPr>
        <w:t xml:space="preserve">Lesson: </w:t>
      </w:r>
      <w:r w:rsidR="002E0971">
        <w:rPr>
          <w:rFonts w:asciiTheme="majorHAnsi" w:hAnsiTheme="majorHAnsi"/>
          <w:sz w:val="32"/>
          <w:szCs w:val="32"/>
        </w:rPr>
        <w:t>Dark Day at Second Narrows</w:t>
      </w:r>
    </w:p>
    <w:p w14:paraId="1E88C75F" w14:textId="77777777" w:rsidR="002E0971" w:rsidRPr="00EF1E9F" w:rsidRDefault="002E0971" w:rsidP="009352DA">
      <w:pPr>
        <w:tabs>
          <w:tab w:val="right" w:pos="9360"/>
        </w:tabs>
        <w:rPr>
          <w:rFonts w:asciiTheme="majorHAnsi" w:hAnsiTheme="majorHAnsi"/>
          <w:sz w:val="30"/>
          <w:szCs w:val="30"/>
        </w:rPr>
      </w:pPr>
      <w:r w:rsidRPr="00EF1E9F">
        <w:rPr>
          <w:rFonts w:asciiTheme="majorHAnsi" w:hAnsiTheme="majorHAnsi"/>
          <w:sz w:val="30"/>
          <w:szCs w:val="30"/>
        </w:rPr>
        <w:t>Appendix</w:t>
      </w:r>
      <w:r w:rsidR="009352DA" w:rsidRPr="00EF1E9F">
        <w:rPr>
          <w:rFonts w:asciiTheme="majorHAnsi" w:hAnsiTheme="majorHAnsi"/>
          <w:sz w:val="30"/>
          <w:szCs w:val="30"/>
        </w:rPr>
        <w:t xml:space="preserve"> </w:t>
      </w:r>
      <w:r w:rsidR="009013BD">
        <w:rPr>
          <w:rFonts w:asciiTheme="majorHAnsi" w:hAnsiTheme="majorHAnsi"/>
          <w:sz w:val="30"/>
          <w:szCs w:val="30"/>
        </w:rPr>
        <w:t>1</w:t>
      </w:r>
      <w:r w:rsidRPr="00EF1E9F">
        <w:rPr>
          <w:rFonts w:asciiTheme="majorHAnsi" w:hAnsiTheme="majorHAnsi"/>
          <w:sz w:val="30"/>
          <w:szCs w:val="30"/>
        </w:rPr>
        <w:t xml:space="preserve">: Information sheet for class discussion and </w:t>
      </w:r>
      <w:r w:rsidR="00351E5D" w:rsidRPr="00EF1E9F">
        <w:rPr>
          <w:rFonts w:asciiTheme="majorHAnsi" w:hAnsiTheme="majorHAnsi"/>
          <w:sz w:val="30"/>
          <w:szCs w:val="30"/>
        </w:rPr>
        <w:t xml:space="preserve">student </w:t>
      </w:r>
      <w:r w:rsidRPr="00EF1E9F">
        <w:rPr>
          <w:rFonts w:asciiTheme="majorHAnsi" w:hAnsiTheme="majorHAnsi"/>
          <w:sz w:val="30"/>
          <w:szCs w:val="30"/>
        </w:rPr>
        <w:t>research</w:t>
      </w:r>
      <w:r w:rsidR="009352DA" w:rsidRPr="00EF1E9F">
        <w:rPr>
          <w:rFonts w:asciiTheme="majorHAnsi" w:hAnsiTheme="majorHAnsi"/>
          <w:sz w:val="30"/>
          <w:szCs w:val="30"/>
        </w:rPr>
        <w:tab/>
      </w:r>
    </w:p>
    <w:p w14:paraId="00555A03" w14:textId="77777777" w:rsidR="009838DB" w:rsidRPr="00EF1E9F" w:rsidRDefault="009838DB" w:rsidP="00EF1E9F">
      <w:pPr>
        <w:rPr>
          <w:b/>
          <w:sz w:val="28"/>
          <w:szCs w:val="28"/>
        </w:rPr>
      </w:pPr>
      <w:r w:rsidRPr="00EF1E9F">
        <w:rPr>
          <w:b/>
          <w:sz w:val="28"/>
          <w:szCs w:val="28"/>
        </w:rPr>
        <w:t>THE TRAGEDY IN BRIEF: THEN AND NOW</w:t>
      </w:r>
    </w:p>
    <w:p w14:paraId="656AD80A" w14:textId="77777777" w:rsidR="009838DB" w:rsidRPr="00EF1E9F" w:rsidRDefault="009838DB" w:rsidP="00EF1E9F">
      <w:pPr>
        <w:pStyle w:val="NormalWeb"/>
        <w:spacing w:before="80" w:beforeAutospacing="0" w:after="80" w:afterAutospacing="0" w:line="280" w:lineRule="atLeast"/>
        <w:rPr>
          <w:rFonts w:asciiTheme="majorHAnsi" w:hAnsiTheme="majorHAnsi"/>
          <w:sz w:val="22"/>
          <w:szCs w:val="22"/>
        </w:rPr>
      </w:pPr>
      <w:r w:rsidRPr="00EF1E9F">
        <w:rPr>
          <w:rFonts w:asciiTheme="majorHAnsi" w:hAnsiTheme="majorHAnsi"/>
          <w:sz w:val="22"/>
          <w:szCs w:val="22"/>
        </w:rPr>
        <w:t>From the early 1950s to 1980</w:t>
      </w:r>
      <w:r w:rsidR="00EF1E9F" w:rsidRPr="00EF1E9F">
        <w:rPr>
          <w:rFonts w:asciiTheme="majorHAnsi" w:hAnsiTheme="majorHAnsi"/>
          <w:sz w:val="22"/>
          <w:szCs w:val="22"/>
        </w:rPr>
        <w:t>, British</w:t>
      </w:r>
      <w:r w:rsidRPr="00EF1E9F">
        <w:rPr>
          <w:rFonts w:asciiTheme="majorHAnsi" w:hAnsiTheme="majorHAnsi"/>
          <w:sz w:val="22"/>
          <w:szCs w:val="22"/>
        </w:rPr>
        <w:t xml:space="preserve"> Columbia embarked</w:t>
      </w:r>
      <w:r w:rsidR="00EF1E9F">
        <w:rPr>
          <w:rFonts w:asciiTheme="majorHAnsi" w:hAnsiTheme="majorHAnsi"/>
          <w:sz w:val="22"/>
          <w:szCs w:val="22"/>
        </w:rPr>
        <w:t xml:space="preserve"> </w:t>
      </w:r>
      <w:r w:rsidR="00F77E3F">
        <w:rPr>
          <w:rFonts w:asciiTheme="majorHAnsi" w:hAnsiTheme="majorHAnsi"/>
          <w:sz w:val="22"/>
          <w:szCs w:val="22"/>
        </w:rPr>
        <w:t xml:space="preserve">on </w:t>
      </w:r>
      <w:r w:rsidR="00F77E3F" w:rsidRPr="00EF1E9F">
        <w:rPr>
          <w:rFonts w:asciiTheme="majorHAnsi" w:hAnsiTheme="majorHAnsi"/>
          <w:sz w:val="22"/>
          <w:szCs w:val="22"/>
        </w:rPr>
        <w:t>a</w:t>
      </w:r>
      <w:r w:rsidR="00F77E3F">
        <w:rPr>
          <w:rFonts w:asciiTheme="majorHAnsi" w:hAnsiTheme="majorHAnsi"/>
          <w:sz w:val="22"/>
          <w:szCs w:val="22"/>
        </w:rPr>
        <w:t xml:space="preserve"> </w:t>
      </w:r>
      <w:r w:rsidR="00F77E3F" w:rsidRPr="00EF1E9F">
        <w:rPr>
          <w:rFonts w:asciiTheme="majorHAnsi" w:hAnsiTheme="majorHAnsi"/>
          <w:sz w:val="22"/>
          <w:szCs w:val="22"/>
        </w:rPr>
        <w:t>significant</w:t>
      </w:r>
      <w:r w:rsidR="00F77E3F">
        <w:rPr>
          <w:rFonts w:asciiTheme="majorHAnsi" w:hAnsiTheme="majorHAnsi"/>
          <w:sz w:val="22"/>
          <w:szCs w:val="22"/>
        </w:rPr>
        <w:t xml:space="preserve"> </w:t>
      </w:r>
      <w:r w:rsidRPr="00EF1E9F">
        <w:rPr>
          <w:rFonts w:asciiTheme="majorHAnsi" w:hAnsiTheme="majorHAnsi"/>
          <w:sz w:val="22"/>
          <w:szCs w:val="22"/>
        </w:rPr>
        <w:t xml:space="preserve">period of economic growth and development.   The growth was driven by </w:t>
      </w:r>
      <w:r w:rsidR="00F77E3F" w:rsidRPr="00EF1E9F">
        <w:rPr>
          <w:rFonts w:asciiTheme="majorHAnsi" w:hAnsiTheme="majorHAnsi"/>
          <w:sz w:val="22"/>
          <w:szCs w:val="22"/>
        </w:rPr>
        <w:t>an</w:t>
      </w:r>
      <w:r w:rsidRPr="00EF1E9F">
        <w:rPr>
          <w:rFonts w:asciiTheme="majorHAnsi" w:hAnsiTheme="majorHAnsi"/>
          <w:sz w:val="22"/>
          <w:szCs w:val="22"/>
        </w:rPr>
        <w:t xml:space="preserve"> </w:t>
      </w:r>
      <w:r w:rsidR="00F77E3F" w:rsidRPr="00EF1E9F">
        <w:rPr>
          <w:rFonts w:asciiTheme="majorHAnsi" w:hAnsiTheme="majorHAnsi"/>
          <w:sz w:val="22"/>
          <w:szCs w:val="22"/>
        </w:rPr>
        <w:t>increased external</w:t>
      </w:r>
      <w:r w:rsidRPr="00EF1E9F">
        <w:rPr>
          <w:rFonts w:asciiTheme="majorHAnsi" w:hAnsiTheme="majorHAnsi"/>
          <w:sz w:val="22"/>
          <w:szCs w:val="22"/>
        </w:rPr>
        <w:t xml:space="preserve"> demand for primary resources—lumber, paper, minerals as well as significant increases in the </w:t>
      </w:r>
      <w:r w:rsidR="00F77E3F">
        <w:rPr>
          <w:rFonts w:asciiTheme="majorHAnsi" w:hAnsiTheme="majorHAnsi"/>
          <w:sz w:val="22"/>
          <w:szCs w:val="22"/>
        </w:rPr>
        <w:t xml:space="preserve">post-war </w:t>
      </w:r>
      <w:r w:rsidRPr="00EF1E9F">
        <w:rPr>
          <w:rFonts w:asciiTheme="majorHAnsi" w:hAnsiTheme="majorHAnsi"/>
          <w:sz w:val="22"/>
          <w:szCs w:val="22"/>
        </w:rPr>
        <w:t xml:space="preserve">population. During that period of time, the government of the province initiated an ambitious program of hydro electric </w:t>
      </w:r>
      <w:r w:rsidR="00F77E3F" w:rsidRPr="00EF1E9F">
        <w:rPr>
          <w:rFonts w:asciiTheme="majorHAnsi" w:hAnsiTheme="majorHAnsi"/>
          <w:sz w:val="22"/>
          <w:szCs w:val="22"/>
        </w:rPr>
        <w:t>development as</w:t>
      </w:r>
      <w:r w:rsidRPr="00EF1E9F">
        <w:rPr>
          <w:rFonts w:asciiTheme="majorHAnsi" w:hAnsiTheme="majorHAnsi"/>
          <w:sz w:val="22"/>
          <w:szCs w:val="22"/>
        </w:rPr>
        <w:t xml:space="preserve"> well as highway, bridge and </w:t>
      </w:r>
      <w:r w:rsidR="00F77E3F" w:rsidRPr="00EF1E9F">
        <w:rPr>
          <w:rFonts w:asciiTheme="majorHAnsi" w:hAnsiTheme="majorHAnsi"/>
          <w:sz w:val="22"/>
          <w:szCs w:val="22"/>
        </w:rPr>
        <w:t>ferry development</w:t>
      </w:r>
      <w:r w:rsidRPr="00EF1E9F">
        <w:rPr>
          <w:rFonts w:asciiTheme="majorHAnsi" w:hAnsiTheme="majorHAnsi"/>
          <w:sz w:val="22"/>
          <w:szCs w:val="22"/>
        </w:rPr>
        <w:t>.</w:t>
      </w:r>
    </w:p>
    <w:p w14:paraId="4EEEE541" w14:textId="77777777" w:rsidR="009838DB" w:rsidRPr="00EF1E9F" w:rsidRDefault="009838DB" w:rsidP="00724C5D">
      <w:pPr>
        <w:pStyle w:val="NormalWeb"/>
        <w:spacing w:before="160" w:beforeAutospacing="0" w:after="80" w:afterAutospacing="0" w:line="280" w:lineRule="atLeast"/>
        <w:rPr>
          <w:rFonts w:asciiTheme="majorHAnsi" w:hAnsiTheme="majorHAnsi"/>
          <w:sz w:val="22"/>
          <w:szCs w:val="22"/>
        </w:rPr>
      </w:pPr>
      <w:r w:rsidRPr="00EF1E9F">
        <w:rPr>
          <w:rFonts w:asciiTheme="majorHAnsi" w:hAnsiTheme="majorHAnsi"/>
          <w:sz w:val="22"/>
          <w:szCs w:val="22"/>
        </w:rPr>
        <w:t xml:space="preserve">In addition to paving of existing highways, new bridges were built throughout the province. The Trans Canada Highway in British Columbia was completed in the early 1960s, connecting Victoria to the Alberta border. </w:t>
      </w:r>
    </w:p>
    <w:p w14:paraId="3DDDCCE0" w14:textId="77777777" w:rsidR="00EF1E9F" w:rsidRDefault="009838DB" w:rsidP="00724C5D">
      <w:pPr>
        <w:pStyle w:val="NormalWeb"/>
        <w:spacing w:before="160" w:beforeAutospacing="0" w:after="80" w:afterAutospacing="0" w:line="280" w:lineRule="atLeast"/>
        <w:rPr>
          <w:rFonts w:asciiTheme="majorHAnsi" w:hAnsiTheme="majorHAnsi"/>
          <w:sz w:val="22"/>
          <w:szCs w:val="22"/>
        </w:rPr>
      </w:pPr>
      <w:r w:rsidRPr="00EF1E9F">
        <w:rPr>
          <w:rFonts w:asciiTheme="majorHAnsi" w:hAnsiTheme="majorHAnsi"/>
          <w:sz w:val="22"/>
          <w:szCs w:val="22"/>
        </w:rPr>
        <w:t>In the lower mainland, the Trans Canada</w:t>
      </w:r>
      <w:r w:rsidR="00FD6DD3">
        <w:rPr>
          <w:rFonts w:asciiTheme="majorHAnsi" w:hAnsiTheme="majorHAnsi"/>
          <w:sz w:val="22"/>
          <w:szCs w:val="22"/>
        </w:rPr>
        <w:t xml:space="preserve"> Highway</w:t>
      </w:r>
      <w:r w:rsidRPr="00EF1E9F">
        <w:rPr>
          <w:rFonts w:asciiTheme="majorHAnsi" w:hAnsiTheme="majorHAnsi"/>
          <w:sz w:val="22"/>
          <w:szCs w:val="22"/>
        </w:rPr>
        <w:t xml:space="preserve"> was transformed into a multi-lane freeway throughou</w:t>
      </w:r>
      <w:r w:rsidR="00FD6DD3">
        <w:rPr>
          <w:rFonts w:asciiTheme="majorHAnsi" w:hAnsiTheme="majorHAnsi"/>
          <w:sz w:val="22"/>
          <w:szCs w:val="22"/>
        </w:rPr>
        <w:t xml:space="preserve">t much of the stretch between </w:t>
      </w:r>
      <w:r w:rsidRPr="00EF1E9F">
        <w:rPr>
          <w:rFonts w:asciiTheme="majorHAnsi" w:hAnsiTheme="majorHAnsi"/>
          <w:sz w:val="22"/>
          <w:szCs w:val="22"/>
        </w:rPr>
        <w:t>Horseshoe Bay and the upper Fraser Valley. This massive project included the construction of two important bridges – the Port Mann and the Second Narrows Bridge (now named the Ironworkers Memorial Second Narrows Crossing)</w:t>
      </w:r>
    </w:p>
    <w:p w14:paraId="01097430" w14:textId="77777777" w:rsidR="009838DB" w:rsidRPr="00EF1E9F" w:rsidRDefault="009838DB" w:rsidP="00724C5D">
      <w:pPr>
        <w:pStyle w:val="NormalWeb"/>
        <w:spacing w:before="160" w:beforeAutospacing="0" w:after="80" w:afterAutospacing="0" w:line="280" w:lineRule="atLeast"/>
        <w:rPr>
          <w:rFonts w:asciiTheme="majorHAnsi" w:hAnsiTheme="majorHAnsi"/>
          <w:sz w:val="22"/>
          <w:szCs w:val="22"/>
        </w:rPr>
      </w:pPr>
      <w:r w:rsidRPr="00EF1E9F">
        <w:rPr>
          <w:rFonts w:asciiTheme="majorHAnsi" w:hAnsiTheme="majorHAnsi"/>
          <w:sz w:val="22"/>
          <w:szCs w:val="22"/>
        </w:rPr>
        <w:t>The Port Mann</w:t>
      </w:r>
      <w:r w:rsidR="00FD6DD3">
        <w:rPr>
          <w:rFonts w:asciiTheme="majorHAnsi" w:hAnsiTheme="majorHAnsi"/>
          <w:sz w:val="22"/>
          <w:szCs w:val="22"/>
        </w:rPr>
        <w:t xml:space="preserve"> Bridge</w:t>
      </w:r>
      <w:r w:rsidRPr="00EF1E9F">
        <w:rPr>
          <w:rFonts w:asciiTheme="majorHAnsi" w:hAnsiTheme="majorHAnsi"/>
          <w:sz w:val="22"/>
          <w:szCs w:val="22"/>
        </w:rPr>
        <w:t xml:space="preserve"> was built to cross the Fraser River connecting North Surrey and Coquitlam</w:t>
      </w:r>
      <w:r w:rsidR="00FD6DD3">
        <w:rPr>
          <w:rFonts w:asciiTheme="majorHAnsi" w:hAnsiTheme="majorHAnsi"/>
          <w:sz w:val="22"/>
          <w:szCs w:val="22"/>
        </w:rPr>
        <w:t xml:space="preserve"> and the</w:t>
      </w:r>
      <w:r w:rsidRPr="00EF1E9F">
        <w:rPr>
          <w:rFonts w:asciiTheme="majorHAnsi" w:hAnsiTheme="majorHAnsi"/>
          <w:sz w:val="22"/>
          <w:szCs w:val="22"/>
        </w:rPr>
        <w:t xml:space="preserve"> Ironworkers Memorial</w:t>
      </w:r>
      <w:r w:rsidR="00FD6DD3">
        <w:rPr>
          <w:rFonts w:asciiTheme="majorHAnsi" w:hAnsiTheme="majorHAnsi"/>
          <w:sz w:val="22"/>
          <w:szCs w:val="22"/>
        </w:rPr>
        <w:t xml:space="preserve"> (Second Narrows Crossing)</w:t>
      </w:r>
      <w:r w:rsidRPr="00EF1E9F">
        <w:rPr>
          <w:rFonts w:asciiTheme="majorHAnsi" w:hAnsiTheme="majorHAnsi"/>
          <w:sz w:val="22"/>
          <w:szCs w:val="22"/>
        </w:rPr>
        <w:t xml:space="preserve"> was built to </w:t>
      </w:r>
      <w:r w:rsidR="00FD6DD3">
        <w:rPr>
          <w:rFonts w:asciiTheme="majorHAnsi" w:hAnsiTheme="majorHAnsi"/>
          <w:sz w:val="22"/>
          <w:szCs w:val="22"/>
        </w:rPr>
        <w:t>span</w:t>
      </w:r>
      <w:r w:rsidRPr="00EF1E9F">
        <w:rPr>
          <w:rFonts w:asciiTheme="majorHAnsi" w:hAnsiTheme="majorHAnsi"/>
          <w:sz w:val="22"/>
          <w:szCs w:val="22"/>
        </w:rPr>
        <w:t xml:space="preserve"> Burrard Inlet connecting Vancouver and North Vancouver. </w:t>
      </w:r>
      <w:r w:rsidR="00FD6DD3">
        <w:rPr>
          <w:rFonts w:asciiTheme="majorHAnsi" w:hAnsiTheme="majorHAnsi"/>
          <w:sz w:val="22"/>
          <w:szCs w:val="22"/>
        </w:rPr>
        <w:t xml:space="preserve"> </w:t>
      </w:r>
      <w:r w:rsidRPr="00EF1E9F">
        <w:rPr>
          <w:rFonts w:asciiTheme="majorHAnsi" w:hAnsiTheme="majorHAnsi"/>
          <w:sz w:val="22"/>
          <w:szCs w:val="22"/>
        </w:rPr>
        <w:t xml:space="preserve">Construction on the Second Narrows crossing began in </w:t>
      </w:r>
      <w:r w:rsidR="00724C5D" w:rsidRPr="00EF1E9F">
        <w:rPr>
          <w:rFonts w:asciiTheme="majorHAnsi" w:hAnsiTheme="majorHAnsi"/>
          <w:sz w:val="22"/>
          <w:szCs w:val="22"/>
        </w:rPr>
        <w:t>July 1956</w:t>
      </w:r>
      <w:r w:rsidRPr="00EF1E9F">
        <w:rPr>
          <w:rFonts w:asciiTheme="majorHAnsi" w:hAnsiTheme="majorHAnsi"/>
          <w:sz w:val="22"/>
          <w:szCs w:val="22"/>
        </w:rPr>
        <w:t>.</w:t>
      </w:r>
    </w:p>
    <w:p w14:paraId="62BAFB80" w14:textId="77777777" w:rsidR="009838DB" w:rsidRPr="00EF1E9F" w:rsidRDefault="00724C5D" w:rsidP="00724C5D">
      <w:pPr>
        <w:pStyle w:val="NormalWeb"/>
        <w:spacing w:before="160" w:beforeAutospacing="0" w:after="80" w:afterAutospacing="0" w:line="280" w:lineRule="atLeast"/>
        <w:rPr>
          <w:rFonts w:asciiTheme="majorHAnsi" w:hAnsiTheme="majorHAnsi"/>
          <w:sz w:val="22"/>
          <w:szCs w:val="22"/>
        </w:rPr>
      </w:pPr>
      <w:r>
        <w:rPr>
          <w:rFonts w:asciiTheme="majorHAnsi" w:hAnsiTheme="majorHAnsi"/>
          <w:sz w:val="22"/>
          <w:szCs w:val="22"/>
        </w:rPr>
        <w:t>T</w:t>
      </w:r>
      <w:r w:rsidR="009838DB" w:rsidRPr="00EF1E9F">
        <w:rPr>
          <w:rFonts w:asciiTheme="majorHAnsi" w:hAnsiTheme="majorHAnsi"/>
          <w:sz w:val="22"/>
          <w:szCs w:val="22"/>
        </w:rPr>
        <w:t>here we</w:t>
      </w:r>
      <w:r w:rsidR="00733C5A">
        <w:rPr>
          <w:rFonts w:asciiTheme="majorHAnsi" w:hAnsiTheme="majorHAnsi"/>
          <w:sz w:val="22"/>
          <w:szCs w:val="22"/>
        </w:rPr>
        <w:t>re</w:t>
      </w:r>
      <w:r w:rsidR="009838DB" w:rsidRPr="00EF1E9F">
        <w:rPr>
          <w:rFonts w:asciiTheme="majorHAnsi" w:hAnsiTheme="majorHAnsi"/>
          <w:sz w:val="22"/>
          <w:szCs w:val="22"/>
        </w:rPr>
        <w:t xml:space="preserve"> no major challenges that could not be handled</w:t>
      </w:r>
      <w:r>
        <w:rPr>
          <w:rFonts w:asciiTheme="majorHAnsi" w:hAnsiTheme="majorHAnsi"/>
          <w:sz w:val="22"/>
          <w:szCs w:val="22"/>
        </w:rPr>
        <w:t xml:space="preserve"> in the first two years of construction.</w:t>
      </w:r>
      <w:r w:rsidR="009838DB" w:rsidRPr="00EF1E9F">
        <w:rPr>
          <w:rFonts w:asciiTheme="majorHAnsi" w:hAnsiTheme="majorHAnsi"/>
          <w:sz w:val="22"/>
          <w:szCs w:val="22"/>
        </w:rPr>
        <w:t xml:space="preserve"> Things</w:t>
      </w:r>
      <w:r w:rsidR="00FD6DD3">
        <w:rPr>
          <w:rFonts w:asciiTheme="majorHAnsi" w:hAnsiTheme="majorHAnsi"/>
          <w:sz w:val="22"/>
          <w:szCs w:val="22"/>
        </w:rPr>
        <w:t xml:space="preserve"> </w:t>
      </w:r>
      <w:r w:rsidR="009838DB" w:rsidRPr="00EF1E9F">
        <w:rPr>
          <w:rFonts w:asciiTheme="majorHAnsi" w:hAnsiTheme="majorHAnsi"/>
          <w:sz w:val="22"/>
          <w:szCs w:val="22"/>
        </w:rPr>
        <w:t xml:space="preserve">ran smoothly until June 17, 1958. </w:t>
      </w:r>
    </w:p>
    <w:p w14:paraId="3A4F41D5" w14:textId="77777777" w:rsidR="009838DB" w:rsidRPr="00EF1E9F" w:rsidRDefault="009838DB" w:rsidP="00724C5D">
      <w:pPr>
        <w:spacing w:before="160" w:after="80" w:line="280" w:lineRule="atLeast"/>
        <w:rPr>
          <w:rFonts w:asciiTheme="majorHAnsi" w:hAnsiTheme="majorHAnsi"/>
        </w:rPr>
      </w:pPr>
      <w:r w:rsidRPr="00EF1E9F">
        <w:rPr>
          <w:rFonts w:asciiTheme="majorHAnsi" w:hAnsiTheme="majorHAnsi"/>
        </w:rPr>
        <w:t>The collapse occurred near quitting time on June 17, 1958. At about 3:40 pm ironworkers toiling 40 metres above the inlet heard a horrific noise as Span 5 began to crash into the inlet in a mass of tangled steel. The momentum dislocated the columns of Pier 14, causing Span 4 to lose its grip and tumble into the sea. Seventy-nine workers fell. Among the 19 dead were 14 ironworkers, 3 engineers, a painter and a commercial diver who died a few days later when he drowned trying to recover a body. Twenty others were seriously injured.</w:t>
      </w:r>
    </w:p>
    <w:p w14:paraId="0D9D4FA4" w14:textId="77777777" w:rsidR="009838DB" w:rsidRPr="00EF1E9F" w:rsidRDefault="009838DB" w:rsidP="00724C5D">
      <w:pPr>
        <w:spacing w:before="160" w:after="80" w:line="280" w:lineRule="atLeast"/>
        <w:rPr>
          <w:rFonts w:asciiTheme="majorHAnsi" w:hAnsiTheme="majorHAnsi"/>
        </w:rPr>
      </w:pPr>
      <w:r w:rsidRPr="00EF1E9F">
        <w:rPr>
          <w:rFonts w:asciiTheme="majorHAnsi" w:hAnsiTheme="majorHAnsi"/>
        </w:rPr>
        <w:t xml:space="preserve">The disaster was immediately labeled Vancouver’s worst industrial accident. </w:t>
      </w:r>
    </w:p>
    <w:p w14:paraId="6704F016" w14:textId="12F01773" w:rsidR="009838DB" w:rsidRPr="00EF1E9F" w:rsidRDefault="009838DB" w:rsidP="00724C5D">
      <w:pPr>
        <w:spacing w:before="160" w:after="80" w:line="280" w:lineRule="atLeast"/>
        <w:rPr>
          <w:rFonts w:asciiTheme="majorHAnsi" w:hAnsiTheme="majorHAnsi"/>
        </w:rPr>
      </w:pPr>
      <w:r w:rsidRPr="00EF1E9F">
        <w:rPr>
          <w:rFonts w:asciiTheme="majorHAnsi" w:hAnsiTheme="majorHAnsi"/>
        </w:rPr>
        <w:t xml:space="preserve">On </w:t>
      </w:r>
      <w:r w:rsidR="00305173" w:rsidRPr="00EF1E9F">
        <w:rPr>
          <w:rFonts w:asciiTheme="majorHAnsi" w:hAnsiTheme="majorHAnsi"/>
        </w:rPr>
        <w:t>the same</w:t>
      </w:r>
      <w:r w:rsidRPr="00EF1E9F">
        <w:rPr>
          <w:rFonts w:asciiTheme="majorHAnsi" w:hAnsiTheme="majorHAnsi"/>
        </w:rPr>
        <w:t xml:space="preserve"> day, City of </w:t>
      </w:r>
      <w:r w:rsidR="00305173" w:rsidRPr="00EF1E9F">
        <w:rPr>
          <w:rFonts w:asciiTheme="majorHAnsi" w:hAnsiTheme="majorHAnsi"/>
        </w:rPr>
        <w:t>Vancouver,</w:t>
      </w:r>
      <w:r w:rsidRPr="00EF1E9F">
        <w:rPr>
          <w:rFonts w:asciiTheme="majorHAnsi" w:hAnsiTheme="majorHAnsi"/>
        </w:rPr>
        <w:t xml:space="preserve"> Glen McDonald made arrangements </w:t>
      </w:r>
      <w:r w:rsidR="00305173" w:rsidRPr="00EF1E9F">
        <w:rPr>
          <w:rFonts w:asciiTheme="majorHAnsi" w:hAnsiTheme="majorHAnsi"/>
        </w:rPr>
        <w:t>to start</w:t>
      </w:r>
      <w:r w:rsidRPr="00EF1E9F">
        <w:rPr>
          <w:rFonts w:asciiTheme="majorHAnsi" w:hAnsiTheme="majorHAnsi"/>
        </w:rPr>
        <w:t xml:space="preserve"> performing autopsies on the victims and making the necessary arrangement for an Inquest into the disaster. </w:t>
      </w:r>
      <w:r w:rsidRPr="002E6388">
        <w:rPr>
          <w:rFonts w:asciiTheme="majorHAnsi" w:hAnsiTheme="majorHAnsi"/>
          <w:vertAlign w:val="subscript"/>
        </w:rPr>
        <w:t>(1)</w:t>
      </w:r>
    </w:p>
    <w:p w14:paraId="437B6DF5" w14:textId="77777777" w:rsidR="009838DB" w:rsidRPr="00EF1E9F" w:rsidRDefault="009838DB" w:rsidP="00724C5D">
      <w:pPr>
        <w:spacing w:before="160" w:after="80" w:line="280" w:lineRule="atLeast"/>
        <w:rPr>
          <w:rFonts w:asciiTheme="majorHAnsi" w:hAnsiTheme="majorHAnsi"/>
          <w:b/>
        </w:rPr>
      </w:pPr>
      <w:r w:rsidRPr="00EF1E9F">
        <w:rPr>
          <w:rFonts w:asciiTheme="majorHAnsi" w:hAnsiTheme="majorHAnsi"/>
        </w:rPr>
        <w:t>On June 18, within a day of the collapse, the Provincial Cabinet established a Royal Commission of Inquiry.</w:t>
      </w:r>
      <w:r w:rsidRPr="00EF1E9F">
        <w:rPr>
          <w:rFonts w:asciiTheme="majorHAnsi" w:hAnsiTheme="majorHAnsi"/>
          <w:b/>
          <w:color w:val="FF0000"/>
        </w:rPr>
        <w:t xml:space="preserve"> </w:t>
      </w:r>
    </w:p>
    <w:p w14:paraId="71363468" w14:textId="77777777" w:rsidR="009838DB" w:rsidRPr="00EF1E9F" w:rsidRDefault="009838DB" w:rsidP="00724C5D">
      <w:pPr>
        <w:spacing w:before="160" w:after="80" w:line="280" w:lineRule="atLeast"/>
        <w:rPr>
          <w:rFonts w:asciiTheme="majorHAnsi" w:hAnsiTheme="majorHAnsi"/>
          <w:b/>
        </w:rPr>
      </w:pPr>
      <w:r w:rsidRPr="00EF1E9F">
        <w:rPr>
          <w:rFonts w:asciiTheme="majorHAnsi" w:hAnsiTheme="majorHAnsi"/>
        </w:rPr>
        <w:t>Despite the collapse, the bridge was completed in August of 1960. In 1994 it was re-christened the Ironworkers Memorial Second Narrows Crossing,</w:t>
      </w:r>
      <w:r w:rsidR="00FD6DD3" w:rsidRPr="00EF1E9F">
        <w:rPr>
          <w:rFonts w:asciiTheme="majorHAnsi" w:hAnsiTheme="majorHAnsi"/>
        </w:rPr>
        <w:t> </w:t>
      </w:r>
      <w:r w:rsidR="00FD6DD3" w:rsidRPr="00EF1E9F">
        <w:rPr>
          <w:rFonts w:asciiTheme="majorHAnsi" w:hAnsi="Calibri" w:cs="Calibri"/>
        </w:rPr>
        <w:t>to</w:t>
      </w:r>
      <w:r w:rsidRPr="00EF1E9F">
        <w:rPr>
          <w:rFonts w:asciiTheme="majorHAnsi" w:hAnsiTheme="majorHAnsi" w:cs="Calibri"/>
        </w:rPr>
        <w:t xml:space="preserve"> honour the 19 men who died on June 17, 1958, as well as</w:t>
      </w:r>
      <w:r w:rsidRPr="00EF1E9F">
        <w:rPr>
          <w:rFonts w:asciiTheme="majorHAnsi" w:hAnsiTheme="majorHAnsi"/>
        </w:rPr>
        <w:t xml:space="preserve"> </w:t>
      </w:r>
      <w:r w:rsidR="00FD6DD3" w:rsidRPr="00EF1E9F">
        <w:rPr>
          <w:rFonts w:asciiTheme="majorHAnsi" w:hAnsiTheme="majorHAnsi"/>
        </w:rPr>
        <w:t>eight others</w:t>
      </w:r>
      <w:r w:rsidRPr="00EF1E9F">
        <w:rPr>
          <w:rFonts w:asciiTheme="majorHAnsi" w:hAnsiTheme="majorHAnsi"/>
        </w:rPr>
        <w:t xml:space="preserve"> who perished during the three-year construction of the bridge.</w:t>
      </w:r>
    </w:p>
    <w:p w14:paraId="478562E8" w14:textId="77777777" w:rsidR="009838DB" w:rsidRDefault="009838DB" w:rsidP="009838DB">
      <w:pPr>
        <w:pStyle w:val="ListParagraph"/>
        <w:rPr>
          <w:rFonts w:asciiTheme="majorHAnsi" w:hAnsiTheme="majorHAnsi"/>
          <w:b/>
        </w:rPr>
      </w:pPr>
    </w:p>
    <w:p w14:paraId="63303220" w14:textId="77777777" w:rsidR="00FD6DD3" w:rsidRDefault="00FD6DD3" w:rsidP="009838DB">
      <w:pPr>
        <w:pStyle w:val="ListParagraph"/>
        <w:rPr>
          <w:rFonts w:asciiTheme="majorHAnsi" w:hAnsiTheme="majorHAnsi"/>
          <w:b/>
        </w:rPr>
      </w:pPr>
    </w:p>
    <w:p w14:paraId="4AFFD947" w14:textId="77777777" w:rsidR="00FD6DD3" w:rsidRDefault="00FD6DD3" w:rsidP="009838DB">
      <w:pPr>
        <w:pStyle w:val="ListParagraph"/>
        <w:rPr>
          <w:rFonts w:asciiTheme="majorHAnsi" w:hAnsiTheme="majorHAnsi"/>
          <w:b/>
        </w:rPr>
      </w:pPr>
    </w:p>
    <w:p w14:paraId="543F68F6" w14:textId="77777777" w:rsidR="00FD6DD3" w:rsidRPr="00EF1E9F" w:rsidRDefault="00FD6DD3" w:rsidP="009838DB">
      <w:pPr>
        <w:pStyle w:val="ListParagraph"/>
        <w:rPr>
          <w:rFonts w:asciiTheme="majorHAnsi" w:hAnsiTheme="majorHAnsi"/>
          <w:b/>
        </w:rPr>
      </w:pPr>
    </w:p>
    <w:p w14:paraId="1FAA7BFD" w14:textId="77777777" w:rsidR="009838DB" w:rsidRPr="00EF1E9F" w:rsidRDefault="009838DB" w:rsidP="009838DB">
      <w:pPr>
        <w:pStyle w:val="ListParagraph"/>
        <w:numPr>
          <w:ilvl w:val="0"/>
          <w:numId w:val="5"/>
        </w:numPr>
        <w:rPr>
          <w:rFonts w:asciiTheme="majorHAnsi" w:hAnsiTheme="majorHAnsi"/>
          <w:b/>
        </w:rPr>
      </w:pPr>
      <w:r w:rsidRPr="00EF1E9F">
        <w:rPr>
          <w:rFonts w:asciiTheme="majorHAnsi" w:hAnsiTheme="majorHAnsi"/>
          <w:b/>
        </w:rPr>
        <w:t>CORONER’S INQUEST</w:t>
      </w:r>
    </w:p>
    <w:p w14:paraId="6A634B7C" w14:textId="77777777" w:rsidR="009838DB" w:rsidRPr="002E6388" w:rsidRDefault="009838DB" w:rsidP="009838DB">
      <w:pPr>
        <w:pStyle w:val="ListParagraph"/>
        <w:rPr>
          <w:rFonts w:asciiTheme="majorHAnsi" w:hAnsiTheme="majorHAnsi"/>
          <w:vertAlign w:val="subscript"/>
        </w:rPr>
      </w:pPr>
      <w:r w:rsidRPr="00EF1E9F">
        <w:rPr>
          <w:rFonts w:asciiTheme="majorHAnsi" w:hAnsiTheme="majorHAnsi"/>
        </w:rPr>
        <w:t xml:space="preserve">Autopsies were performed on fifteen of the victims.   The verdict of the jury was that the “deaths were “unnatural and accidental and that another man died of accidental drowning while looking for some of the missing bodies underwater.”  </w:t>
      </w:r>
      <w:r w:rsidRPr="002E6388">
        <w:rPr>
          <w:rFonts w:asciiTheme="majorHAnsi" w:hAnsiTheme="majorHAnsi"/>
          <w:vertAlign w:val="subscript"/>
        </w:rPr>
        <w:t>(2)</w:t>
      </w:r>
    </w:p>
    <w:p w14:paraId="7E53C52F" w14:textId="77777777" w:rsidR="009838DB" w:rsidRPr="00EF1E9F" w:rsidRDefault="009838DB" w:rsidP="009838DB">
      <w:pPr>
        <w:pStyle w:val="ListParagraph"/>
        <w:rPr>
          <w:rFonts w:asciiTheme="majorHAnsi" w:hAnsiTheme="majorHAnsi"/>
        </w:rPr>
      </w:pPr>
    </w:p>
    <w:p w14:paraId="6EC0A6EA" w14:textId="64AF9E36" w:rsidR="009838DB" w:rsidRPr="00EF1E9F" w:rsidRDefault="009838DB" w:rsidP="009838DB">
      <w:pPr>
        <w:pStyle w:val="ListParagraph"/>
        <w:numPr>
          <w:ilvl w:val="0"/>
          <w:numId w:val="6"/>
        </w:numPr>
        <w:rPr>
          <w:rFonts w:asciiTheme="majorHAnsi" w:hAnsiTheme="majorHAnsi"/>
          <w:b/>
          <w:strike/>
        </w:rPr>
      </w:pPr>
      <w:r w:rsidRPr="00EF1E9F">
        <w:rPr>
          <w:rFonts w:asciiTheme="majorHAnsi" w:hAnsiTheme="majorHAnsi"/>
          <w:b/>
        </w:rPr>
        <w:t xml:space="preserve">REPORT OF THE BRITISH COLUMBIA ROYAL COMMISSION , SECOND NARROWS BRIDGE INQUIRY 1958 </w:t>
      </w:r>
      <w:r w:rsidR="00305173">
        <w:t xml:space="preserve"> </w:t>
      </w:r>
      <w:hyperlink r:id="rId7" w:history="1">
        <w:r w:rsidR="00305173" w:rsidRPr="00305173">
          <w:rPr>
            <w:rStyle w:val="Hyperlink"/>
          </w:rPr>
          <w:t>Document Link</w:t>
        </w:r>
      </w:hyperlink>
    </w:p>
    <w:p w14:paraId="6FD04F2C" w14:textId="77777777" w:rsidR="009838DB" w:rsidRPr="00EF1E9F" w:rsidRDefault="009838DB" w:rsidP="009838DB">
      <w:pPr>
        <w:ind w:left="720"/>
        <w:rPr>
          <w:rFonts w:asciiTheme="majorHAnsi" w:hAnsiTheme="majorHAnsi"/>
        </w:rPr>
      </w:pPr>
      <w:r w:rsidRPr="00EF1E9F">
        <w:rPr>
          <w:rFonts w:asciiTheme="majorHAnsi" w:hAnsiTheme="majorHAnsi"/>
        </w:rPr>
        <w:t xml:space="preserve">A Royal Commission of Inquiry was established for the purposes of </w:t>
      </w:r>
      <w:r w:rsidR="002E6388" w:rsidRPr="00EF1E9F">
        <w:rPr>
          <w:rFonts w:asciiTheme="majorHAnsi" w:hAnsiTheme="majorHAnsi"/>
        </w:rPr>
        <w:t>determining:</w:t>
      </w:r>
    </w:p>
    <w:p w14:paraId="257A480B" w14:textId="77777777" w:rsidR="009838DB" w:rsidRPr="00EF1E9F" w:rsidRDefault="009838DB" w:rsidP="009838DB">
      <w:pPr>
        <w:pStyle w:val="ListParagraph"/>
        <w:numPr>
          <w:ilvl w:val="0"/>
          <w:numId w:val="4"/>
        </w:numPr>
        <w:rPr>
          <w:rFonts w:asciiTheme="majorHAnsi" w:hAnsiTheme="majorHAnsi"/>
        </w:rPr>
      </w:pPr>
      <w:r w:rsidRPr="00EF1E9F">
        <w:rPr>
          <w:rFonts w:asciiTheme="majorHAnsi" w:hAnsiTheme="majorHAnsi"/>
        </w:rPr>
        <w:t>what technical or engineering advice the</w:t>
      </w:r>
      <w:r w:rsidR="002E6388">
        <w:rPr>
          <w:rFonts w:asciiTheme="majorHAnsi" w:hAnsiTheme="majorHAnsi"/>
        </w:rPr>
        <w:t>re</w:t>
      </w:r>
      <w:r w:rsidRPr="00EF1E9F">
        <w:rPr>
          <w:rFonts w:asciiTheme="majorHAnsi" w:hAnsiTheme="majorHAnsi"/>
        </w:rPr>
        <w:t xml:space="preserve"> was provided for the project;</w:t>
      </w:r>
    </w:p>
    <w:p w14:paraId="5F2A879D" w14:textId="77777777" w:rsidR="009838DB" w:rsidRPr="00EF1E9F" w:rsidRDefault="009838DB" w:rsidP="009838DB">
      <w:pPr>
        <w:pStyle w:val="ListParagraph"/>
        <w:numPr>
          <w:ilvl w:val="0"/>
          <w:numId w:val="4"/>
        </w:numPr>
        <w:rPr>
          <w:rFonts w:asciiTheme="majorHAnsi" w:hAnsiTheme="majorHAnsi"/>
        </w:rPr>
      </w:pPr>
      <w:r w:rsidRPr="00EF1E9F">
        <w:rPr>
          <w:rFonts w:asciiTheme="majorHAnsi" w:hAnsiTheme="majorHAnsi"/>
        </w:rPr>
        <w:t>whether such advice was followed or disregarded;</w:t>
      </w:r>
    </w:p>
    <w:p w14:paraId="7DA18605" w14:textId="77777777" w:rsidR="009838DB" w:rsidRPr="00EF1E9F" w:rsidRDefault="009838DB" w:rsidP="009838DB">
      <w:pPr>
        <w:pStyle w:val="ListParagraph"/>
        <w:numPr>
          <w:ilvl w:val="0"/>
          <w:numId w:val="4"/>
        </w:numPr>
        <w:rPr>
          <w:rFonts w:asciiTheme="majorHAnsi" w:hAnsiTheme="majorHAnsi"/>
        </w:rPr>
      </w:pPr>
      <w:r w:rsidRPr="00EF1E9F">
        <w:rPr>
          <w:rFonts w:asciiTheme="majorHAnsi" w:hAnsiTheme="majorHAnsi"/>
        </w:rPr>
        <w:t xml:space="preserve">whether anyone in the employ of BC Toll Highways and Bridges Authority or contractor or sub-contractor was negligent or faulty in their judgments in any way that contributed to or caused the collapse </w:t>
      </w:r>
    </w:p>
    <w:p w14:paraId="389F74EA" w14:textId="77777777" w:rsidR="009838DB" w:rsidRPr="002E6388" w:rsidRDefault="009838DB" w:rsidP="009838DB">
      <w:pPr>
        <w:ind w:left="675"/>
        <w:rPr>
          <w:rFonts w:asciiTheme="majorHAnsi" w:hAnsiTheme="majorHAnsi"/>
          <w:vertAlign w:val="subscript"/>
        </w:rPr>
      </w:pPr>
      <w:r w:rsidRPr="00EF1E9F">
        <w:rPr>
          <w:rFonts w:asciiTheme="majorHAnsi" w:hAnsiTheme="majorHAnsi"/>
        </w:rPr>
        <w:t xml:space="preserve">Justice Sherwood Lett was appointed the sole Commissioner with the responsibility of reporting to the BC Provincial Cabinet </w:t>
      </w:r>
      <w:r w:rsidRPr="002E6388">
        <w:rPr>
          <w:rFonts w:asciiTheme="majorHAnsi" w:hAnsiTheme="majorHAnsi"/>
          <w:vertAlign w:val="subscript"/>
        </w:rPr>
        <w:t>(3)</w:t>
      </w:r>
    </w:p>
    <w:p w14:paraId="5854FBAA" w14:textId="77777777" w:rsidR="009838DB" w:rsidRPr="00EF1E9F" w:rsidRDefault="009838DB" w:rsidP="009838DB">
      <w:pPr>
        <w:ind w:left="675" w:firstLine="45"/>
        <w:rPr>
          <w:rFonts w:asciiTheme="majorHAnsi" w:hAnsiTheme="majorHAnsi" w:cs="Arial"/>
          <w:b/>
          <w:sz w:val="24"/>
        </w:rPr>
      </w:pPr>
      <w:r w:rsidRPr="00EF1E9F">
        <w:rPr>
          <w:rFonts w:asciiTheme="majorHAnsi" w:hAnsiTheme="majorHAnsi" w:cs="Arial"/>
          <w:b/>
          <w:sz w:val="24"/>
        </w:rPr>
        <w:t xml:space="preserve">PERSONS INTERVIEWED  </w:t>
      </w:r>
    </w:p>
    <w:p w14:paraId="4F478D9C" w14:textId="63D415B0" w:rsidR="009838DB" w:rsidRPr="00EF1E9F" w:rsidRDefault="009838DB" w:rsidP="009838DB">
      <w:pPr>
        <w:ind w:left="675" w:firstLine="45"/>
        <w:rPr>
          <w:rFonts w:asciiTheme="majorHAnsi" w:hAnsiTheme="majorHAnsi" w:cs="Arial"/>
          <w:sz w:val="24"/>
        </w:rPr>
      </w:pPr>
      <w:r w:rsidRPr="00EF1E9F">
        <w:rPr>
          <w:rFonts w:asciiTheme="majorHAnsi" w:hAnsiTheme="majorHAnsi" w:cs="Arial"/>
          <w:sz w:val="24"/>
        </w:rPr>
        <w:t xml:space="preserve">The </w:t>
      </w:r>
      <w:r w:rsidR="00305173" w:rsidRPr="00EF1E9F">
        <w:rPr>
          <w:rFonts w:asciiTheme="majorHAnsi" w:hAnsiTheme="majorHAnsi" w:cs="Arial"/>
          <w:sz w:val="24"/>
        </w:rPr>
        <w:t>Royal Commission</w:t>
      </w:r>
      <w:r w:rsidRPr="00EF1E9F">
        <w:rPr>
          <w:rFonts w:asciiTheme="majorHAnsi" w:hAnsiTheme="majorHAnsi" w:cs="Arial"/>
          <w:sz w:val="24"/>
        </w:rPr>
        <w:t xml:space="preserve"> interviewed eighty-five (85</w:t>
      </w:r>
      <w:r w:rsidR="00305173" w:rsidRPr="00EF1E9F">
        <w:rPr>
          <w:rFonts w:asciiTheme="majorHAnsi" w:hAnsiTheme="majorHAnsi" w:cs="Arial"/>
          <w:sz w:val="24"/>
        </w:rPr>
        <w:t>) witnesses</w:t>
      </w:r>
      <w:r w:rsidRPr="00EF1E9F">
        <w:rPr>
          <w:rFonts w:asciiTheme="majorHAnsi" w:hAnsiTheme="majorHAnsi" w:cs="Arial"/>
          <w:sz w:val="24"/>
        </w:rPr>
        <w:t xml:space="preserve"> and workers engaged on the bridge at the time of its collapse. </w:t>
      </w:r>
    </w:p>
    <w:p w14:paraId="0710863F" w14:textId="77777777" w:rsidR="009838DB" w:rsidRPr="00EF1E9F" w:rsidRDefault="009838DB" w:rsidP="009838DB">
      <w:pPr>
        <w:ind w:left="675" w:firstLine="45"/>
        <w:rPr>
          <w:rFonts w:asciiTheme="majorHAnsi" w:hAnsiTheme="majorHAnsi" w:cs="Arial"/>
          <w:b/>
          <w:sz w:val="24"/>
        </w:rPr>
      </w:pPr>
      <w:r w:rsidRPr="00EF1E9F">
        <w:rPr>
          <w:rFonts w:asciiTheme="majorHAnsi" w:hAnsiTheme="majorHAnsi" w:cs="Arial"/>
          <w:b/>
          <w:sz w:val="24"/>
        </w:rPr>
        <w:t>TESTIMONY</w:t>
      </w:r>
    </w:p>
    <w:p w14:paraId="1FFAD9EF" w14:textId="77777777" w:rsidR="009838DB" w:rsidRPr="002E6388" w:rsidRDefault="009838DB" w:rsidP="002E6388">
      <w:pPr>
        <w:ind w:left="675" w:firstLine="45"/>
        <w:rPr>
          <w:rFonts w:asciiTheme="majorHAnsi" w:hAnsiTheme="majorHAnsi" w:cs="Arial"/>
          <w:sz w:val="24"/>
        </w:rPr>
      </w:pPr>
      <w:r w:rsidRPr="00EF1E9F">
        <w:rPr>
          <w:rFonts w:asciiTheme="majorHAnsi" w:hAnsiTheme="majorHAnsi" w:cs="Arial"/>
          <w:sz w:val="24"/>
        </w:rPr>
        <w:t>Sixty-seven (67) witnesses provided t</w:t>
      </w:r>
      <w:r w:rsidR="002E6388">
        <w:rPr>
          <w:rFonts w:asciiTheme="majorHAnsi" w:hAnsiTheme="majorHAnsi" w:cs="Arial"/>
          <w:sz w:val="24"/>
        </w:rPr>
        <w:t>estimony before the Commission.</w:t>
      </w:r>
    </w:p>
    <w:p w14:paraId="75875E64" w14:textId="77777777" w:rsidR="009838DB" w:rsidRPr="00EF1E9F" w:rsidRDefault="009838DB" w:rsidP="009838DB">
      <w:pPr>
        <w:ind w:firstLine="675"/>
        <w:rPr>
          <w:rFonts w:asciiTheme="majorHAnsi" w:hAnsiTheme="majorHAnsi" w:cs="Arial"/>
          <w:b/>
          <w:sz w:val="24"/>
        </w:rPr>
      </w:pPr>
      <w:r w:rsidRPr="00EF1E9F">
        <w:rPr>
          <w:rFonts w:asciiTheme="majorHAnsi" w:hAnsiTheme="majorHAnsi"/>
          <w:b/>
        </w:rPr>
        <w:t>CAUSES OF THE COLLAPSE</w:t>
      </w:r>
      <w:r w:rsidRPr="00EF1E9F">
        <w:rPr>
          <w:rFonts w:asciiTheme="majorHAnsi" w:hAnsiTheme="majorHAnsi" w:cs="Arial"/>
          <w:b/>
          <w:sz w:val="24"/>
        </w:rPr>
        <w:t xml:space="preserve"> (Findings)</w:t>
      </w:r>
    </w:p>
    <w:p w14:paraId="653D27D9" w14:textId="77777777" w:rsidR="009838DB" w:rsidRPr="00EF1E9F" w:rsidRDefault="009838DB" w:rsidP="009838DB">
      <w:pPr>
        <w:ind w:left="720"/>
        <w:rPr>
          <w:rFonts w:asciiTheme="majorHAnsi" w:hAnsiTheme="majorHAnsi" w:cs="Arial"/>
          <w:b/>
          <w:sz w:val="24"/>
        </w:rPr>
      </w:pPr>
      <w:r w:rsidRPr="00EF1E9F">
        <w:rPr>
          <w:rFonts w:asciiTheme="majorHAnsi" w:hAnsiTheme="majorHAnsi" w:cs="Arial"/>
          <w:sz w:val="24"/>
        </w:rPr>
        <w:t>The Royal Commission called to investigate determined that it was an erroneous engineering calculation for a temporary support (temporary arm) compounded by other contributory factors</w:t>
      </w:r>
      <w:r w:rsidRPr="00EF1E9F">
        <w:rPr>
          <w:rFonts w:asciiTheme="majorHAnsi" w:hAnsiTheme="majorHAnsi" w:cs="Arial"/>
          <w:b/>
          <w:sz w:val="24"/>
        </w:rPr>
        <w:t xml:space="preserve">. </w:t>
      </w:r>
    </w:p>
    <w:p w14:paraId="762EA40B" w14:textId="77777777" w:rsidR="009838DB" w:rsidRPr="002E6388" w:rsidRDefault="009838DB" w:rsidP="002E6388">
      <w:pPr>
        <w:spacing w:before="100" w:beforeAutospacing="1" w:after="100" w:afterAutospacing="1" w:line="240" w:lineRule="auto"/>
        <w:ind w:left="720"/>
        <w:rPr>
          <w:rFonts w:asciiTheme="majorHAnsi" w:eastAsia="Times New Roman" w:hAnsiTheme="majorHAnsi" w:cs="Times New Roman"/>
          <w:sz w:val="24"/>
          <w:szCs w:val="24"/>
        </w:rPr>
      </w:pPr>
      <w:r w:rsidRPr="002E6388">
        <w:rPr>
          <w:rFonts w:asciiTheme="majorHAnsi" w:eastAsia="Times New Roman" w:hAnsiTheme="majorHAnsi" w:cs="Times New Roman"/>
          <w:sz w:val="24"/>
          <w:szCs w:val="24"/>
        </w:rPr>
        <w:t xml:space="preserve">The design for the Span 5 falsework was done by engineer John McKibbin, who made several errors that were not caught by the engineer in charge Murray McDonald. </w:t>
      </w:r>
    </w:p>
    <w:p w14:paraId="76582FA1" w14:textId="77777777" w:rsidR="009838DB" w:rsidRPr="00EF1E9F" w:rsidRDefault="009838DB" w:rsidP="009838DB">
      <w:pPr>
        <w:spacing w:before="100" w:beforeAutospacing="1" w:after="100" w:afterAutospacing="1" w:line="240" w:lineRule="auto"/>
        <w:ind w:left="720" w:firstLine="45"/>
        <w:rPr>
          <w:rFonts w:asciiTheme="majorHAnsi" w:eastAsia="Times New Roman" w:hAnsiTheme="majorHAnsi" w:cs="Times New Roman"/>
          <w:b/>
        </w:rPr>
      </w:pPr>
      <w:r w:rsidRPr="00EF1E9F">
        <w:rPr>
          <w:rFonts w:asciiTheme="majorHAnsi" w:eastAsia="Times New Roman" w:hAnsiTheme="majorHAnsi" w:cs="Times New Roman"/>
          <w:b/>
        </w:rPr>
        <w:t>MAJOR CONTRIBUTING FACTOR</w:t>
      </w:r>
    </w:p>
    <w:p w14:paraId="30283A96" w14:textId="77777777" w:rsidR="002E6388" w:rsidRPr="002B2926" w:rsidRDefault="009838DB" w:rsidP="002B2926">
      <w:pPr>
        <w:spacing w:before="100" w:beforeAutospacing="1" w:after="100" w:afterAutospacing="1" w:line="240" w:lineRule="auto"/>
        <w:ind w:left="720" w:firstLine="45"/>
        <w:rPr>
          <w:rFonts w:asciiTheme="majorHAnsi" w:hAnsiTheme="majorHAnsi"/>
        </w:rPr>
      </w:pPr>
      <w:r w:rsidRPr="00EF1E9F">
        <w:rPr>
          <w:rFonts w:asciiTheme="majorHAnsi" w:hAnsiTheme="majorHAnsi"/>
        </w:rPr>
        <w:t xml:space="preserve">The Royal Commission concluded </w:t>
      </w:r>
      <w:r w:rsidR="002E6388" w:rsidRPr="00EF1E9F">
        <w:rPr>
          <w:rFonts w:asciiTheme="majorHAnsi" w:hAnsiTheme="majorHAnsi"/>
        </w:rPr>
        <w:t>that the</w:t>
      </w:r>
      <w:r w:rsidRPr="00EF1E9F">
        <w:rPr>
          <w:rFonts w:asciiTheme="majorHAnsi" w:hAnsiTheme="majorHAnsi"/>
        </w:rPr>
        <w:t xml:space="preserve"> use of plywood alone </w:t>
      </w:r>
      <w:r w:rsidR="002E6388" w:rsidRPr="00EF1E9F">
        <w:rPr>
          <w:rFonts w:asciiTheme="majorHAnsi" w:hAnsiTheme="majorHAnsi"/>
        </w:rPr>
        <w:t>as “</w:t>
      </w:r>
      <w:r w:rsidRPr="00EF1E9F">
        <w:rPr>
          <w:rFonts w:asciiTheme="majorHAnsi" w:hAnsiTheme="majorHAnsi"/>
        </w:rPr>
        <w:t>soft packing" for the beams that supported the temporary tower "was a contributing cause of the failure of the grillage solely because of the absence of stiffeners and effective diaphragming in the upper tier of the grillage."</w:t>
      </w:r>
    </w:p>
    <w:p w14:paraId="125C5327" w14:textId="77777777" w:rsidR="009838DB" w:rsidRPr="00EF1E9F" w:rsidRDefault="009838DB" w:rsidP="009838DB">
      <w:pPr>
        <w:spacing w:before="100" w:beforeAutospacing="1" w:after="100" w:afterAutospacing="1" w:line="240" w:lineRule="auto"/>
        <w:ind w:left="720" w:firstLine="45"/>
        <w:rPr>
          <w:rFonts w:asciiTheme="majorHAnsi" w:eastAsia="Times New Roman" w:hAnsiTheme="majorHAnsi" w:cs="Times New Roman"/>
          <w:b/>
        </w:rPr>
      </w:pPr>
      <w:r w:rsidRPr="00EF1E9F">
        <w:rPr>
          <w:rFonts w:asciiTheme="majorHAnsi" w:eastAsia="Times New Roman" w:hAnsiTheme="majorHAnsi" w:cs="Times New Roman"/>
          <w:b/>
        </w:rPr>
        <w:lastRenderedPageBreak/>
        <w:t>BEYOND THE COMMISION OF INQUIRY</w:t>
      </w:r>
    </w:p>
    <w:p w14:paraId="7AEEBDA8" w14:textId="77777777" w:rsidR="009838DB" w:rsidRPr="00EF1E9F" w:rsidRDefault="009838DB" w:rsidP="009838DB">
      <w:pPr>
        <w:spacing w:before="100" w:beforeAutospacing="1" w:after="100" w:afterAutospacing="1" w:line="240" w:lineRule="auto"/>
        <w:ind w:left="720" w:firstLine="45"/>
        <w:rPr>
          <w:rFonts w:asciiTheme="majorHAnsi" w:eastAsia="Times New Roman" w:hAnsiTheme="majorHAnsi" w:cs="Times New Roman"/>
          <w:sz w:val="24"/>
          <w:szCs w:val="24"/>
        </w:rPr>
      </w:pPr>
      <w:r w:rsidRPr="00EF1E9F">
        <w:rPr>
          <w:rFonts w:asciiTheme="majorHAnsi" w:eastAsia="Times New Roman" w:hAnsiTheme="majorHAnsi" w:cs="Times New Roman"/>
          <w:sz w:val="24"/>
          <w:szCs w:val="24"/>
        </w:rPr>
        <w:t>Eric Jamieson, author of the comprehensive history of the bridge disaster, notes that the collapse was only one factor - others included questionable steel quality and lax engineering practices. McKibbin was killed in the collapse.</w:t>
      </w:r>
    </w:p>
    <w:p w14:paraId="33EEC29A" w14:textId="77777777" w:rsidR="009838DB" w:rsidRPr="00EF1E9F" w:rsidRDefault="009838DB" w:rsidP="009838DB">
      <w:pPr>
        <w:spacing w:before="100" w:beforeAutospacing="1" w:after="100" w:afterAutospacing="1" w:line="240" w:lineRule="auto"/>
        <w:ind w:left="720" w:firstLine="45"/>
        <w:rPr>
          <w:rFonts w:asciiTheme="majorHAnsi" w:eastAsia="Times New Roman" w:hAnsiTheme="majorHAnsi" w:cs="Times New Roman"/>
          <w:sz w:val="24"/>
          <w:szCs w:val="24"/>
        </w:rPr>
      </w:pPr>
      <w:r w:rsidRPr="00EF1E9F">
        <w:rPr>
          <w:rFonts w:asciiTheme="majorHAnsi" w:eastAsia="Times New Roman" w:hAnsiTheme="majorHAnsi" w:cs="Times New Roman"/>
          <w:sz w:val="24"/>
          <w:szCs w:val="24"/>
        </w:rPr>
        <w:t>Jamieson’s comments are as follows:</w:t>
      </w:r>
    </w:p>
    <w:p w14:paraId="69AC6F6D" w14:textId="77777777" w:rsidR="009838DB" w:rsidRPr="00EF1E9F" w:rsidRDefault="00724C5D" w:rsidP="009838DB">
      <w:pPr>
        <w:pStyle w:val="ListParagraph"/>
        <w:numPr>
          <w:ilvl w:val="0"/>
          <w:numId w:val="3"/>
        </w:numPr>
        <w:rPr>
          <w:rFonts w:asciiTheme="majorHAnsi" w:hAnsiTheme="majorHAnsi"/>
        </w:rPr>
      </w:pPr>
      <w:r>
        <w:rPr>
          <w:rFonts w:asciiTheme="majorHAnsi" w:hAnsiTheme="majorHAnsi"/>
        </w:rPr>
        <w:t>I</w:t>
      </w:r>
      <w:r w:rsidR="009838DB" w:rsidRPr="00EF1E9F">
        <w:rPr>
          <w:rFonts w:asciiTheme="majorHAnsi" w:hAnsiTheme="majorHAnsi"/>
        </w:rPr>
        <w:t xml:space="preserve">t is an irrefutable fact that McKibbin and McDonald were responsible for the dimensional errors on the critical falsework design sheet </w:t>
      </w:r>
    </w:p>
    <w:p w14:paraId="173B8E81" w14:textId="77777777" w:rsidR="009838DB" w:rsidRPr="00EF1E9F" w:rsidRDefault="009838DB" w:rsidP="009838DB">
      <w:pPr>
        <w:pStyle w:val="ListParagraph"/>
        <w:numPr>
          <w:ilvl w:val="0"/>
          <w:numId w:val="3"/>
        </w:numPr>
        <w:rPr>
          <w:rFonts w:asciiTheme="majorHAnsi" w:hAnsiTheme="majorHAnsi"/>
        </w:rPr>
      </w:pPr>
      <w:r w:rsidRPr="00EF1E9F">
        <w:rPr>
          <w:rFonts w:asciiTheme="majorHAnsi" w:hAnsiTheme="majorHAnsi"/>
        </w:rPr>
        <w:t xml:space="preserve">In addition to the company’s unwritten policy of isolating major projects, thus removing them from the mainstream checking process, of burdening McDonald with an impossible load and placing an important design feature in the hands of a relatively </w:t>
      </w:r>
      <w:r w:rsidR="002E6388" w:rsidRPr="00EF1E9F">
        <w:rPr>
          <w:rFonts w:asciiTheme="majorHAnsi" w:hAnsiTheme="majorHAnsi"/>
        </w:rPr>
        <w:t>inexperienced</w:t>
      </w:r>
      <w:r w:rsidRPr="00EF1E9F">
        <w:rPr>
          <w:rFonts w:asciiTheme="majorHAnsi" w:hAnsiTheme="majorHAnsi"/>
        </w:rPr>
        <w:t xml:space="preserve"> engineer, there was the startling admission by Professor </w:t>
      </w:r>
      <w:proofErr w:type="spellStart"/>
      <w:r w:rsidRPr="00EF1E9F">
        <w:rPr>
          <w:rFonts w:asciiTheme="majorHAnsi" w:hAnsiTheme="majorHAnsi"/>
        </w:rPr>
        <w:t>Hrennikoff</w:t>
      </w:r>
      <w:proofErr w:type="spellEnd"/>
      <w:r w:rsidRPr="00EF1E9F">
        <w:rPr>
          <w:rFonts w:asciiTheme="majorHAnsi" w:hAnsiTheme="majorHAnsi"/>
        </w:rPr>
        <w:t xml:space="preserve"> that the upper grillage I-beams were weak with respect to buckling strength. </w:t>
      </w:r>
    </w:p>
    <w:p w14:paraId="62D69F89" w14:textId="77777777" w:rsidR="009838DB" w:rsidRPr="00EF1E9F" w:rsidRDefault="009838DB" w:rsidP="009838DB">
      <w:pPr>
        <w:pStyle w:val="ListParagraph"/>
        <w:numPr>
          <w:ilvl w:val="0"/>
          <w:numId w:val="3"/>
        </w:numPr>
        <w:rPr>
          <w:rFonts w:asciiTheme="majorHAnsi" w:hAnsiTheme="majorHAnsi"/>
        </w:rPr>
      </w:pPr>
      <w:r w:rsidRPr="00EF1E9F">
        <w:rPr>
          <w:rFonts w:asciiTheme="majorHAnsi" w:hAnsiTheme="majorHAnsi"/>
        </w:rPr>
        <w:t xml:space="preserve">Professor Armstrong’s investigation of I-beam no. 2, and his discovery that it was from a different heat and parts of it had a lower yield point and tensile strength than specifications required. </w:t>
      </w:r>
    </w:p>
    <w:p w14:paraId="5EB33F35" w14:textId="77777777" w:rsidR="009838DB" w:rsidRPr="00EF1E9F" w:rsidRDefault="009838DB" w:rsidP="009838DB">
      <w:pPr>
        <w:pStyle w:val="ListParagraph"/>
        <w:numPr>
          <w:ilvl w:val="0"/>
          <w:numId w:val="3"/>
        </w:numPr>
        <w:spacing w:before="100" w:beforeAutospacing="1" w:after="100" w:afterAutospacing="1" w:line="240" w:lineRule="auto"/>
        <w:rPr>
          <w:rFonts w:asciiTheme="majorHAnsi" w:eastAsia="Times New Roman" w:hAnsiTheme="majorHAnsi" w:cs="Times New Roman"/>
          <w:sz w:val="24"/>
          <w:szCs w:val="24"/>
        </w:rPr>
      </w:pPr>
      <w:r w:rsidRPr="00EF1E9F">
        <w:rPr>
          <w:rFonts w:asciiTheme="majorHAnsi" w:hAnsiTheme="majorHAnsi"/>
        </w:rPr>
        <w:t xml:space="preserve">The falseworks were considered pieces of equipment and therefore not subject to the same scrutiny given steel erection, was also problematic, as was the difference on the shear strength calculation formulas between CSA and AASHO, the former of which was 30 percent more tolerant and according to Professor </w:t>
      </w:r>
      <w:proofErr w:type="spellStart"/>
      <w:r w:rsidRPr="00EF1E9F">
        <w:rPr>
          <w:rFonts w:asciiTheme="majorHAnsi" w:hAnsiTheme="majorHAnsi"/>
        </w:rPr>
        <w:t>Hrennikoff</w:t>
      </w:r>
      <w:proofErr w:type="spellEnd"/>
      <w:r w:rsidRPr="00EF1E9F">
        <w:rPr>
          <w:rFonts w:asciiTheme="majorHAnsi" w:hAnsiTheme="majorHAnsi"/>
        </w:rPr>
        <w:t xml:space="preserve">, “at some level, actually unsafe.”  </w:t>
      </w:r>
      <w:r w:rsidRPr="002E6388">
        <w:rPr>
          <w:rFonts w:asciiTheme="majorHAnsi" w:hAnsiTheme="majorHAnsi"/>
          <w:vertAlign w:val="subscript"/>
        </w:rPr>
        <w:t>(</w:t>
      </w:r>
      <w:r w:rsidR="002E6388">
        <w:rPr>
          <w:rFonts w:asciiTheme="majorHAnsi" w:hAnsiTheme="majorHAnsi"/>
          <w:vertAlign w:val="subscript"/>
        </w:rPr>
        <w:t>4</w:t>
      </w:r>
      <w:r w:rsidRPr="002E6388">
        <w:rPr>
          <w:rFonts w:asciiTheme="majorHAnsi" w:hAnsiTheme="majorHAnsi"/>
          <w:vertAlign w:val="subscript"/>
        </w:rPr>
        <w:t>)</w:t>
      </w:r>
    </w:p>
    <w:p w14:paraId="1D8CB86F" w14:textId="77777777" w:rsidR="002B2926" w:rsidRPr="003A47B0" w:rsidRDefault="002B2926" w:rsidP="002B2926">
      <w:pPr>
        <w:spacing w:after="320"/>
        <w:ind w:firstLine="547"/>
        <w:rPr>
          <w:rFonts w:asciiTheme="majorHAnsi" w:hAnsiTheme="majorHAnsi"/>
        </w:rPr>
      </w:pPr>
      <w:r w:rsidRPr="003A47B0">
        <w:rPr>
          <w:rFonts w:asciiTheme="majorHAnsi" w:hAnsiTheme="majorHAnsi"/>
          <w:b/>
        </w:rPr>
        <w:t>Compensation to Families and Widows</w:t>
      </w:r>
    </w:p>
    <w:p w14:paraId="3A8C4E8B" w14:textId="77777777" w:rsidR="002B2926" w:rsidRPr="003A47B0" w:rsidRDefault="002B2926" w:rsidP="002B2926">
      <w:pPr>
        <w:pStyle w:val="ListParagraph"/>
        <w:spacing w:before="200"/>
        <w:ind w:left="547"/>
        <w:rPr>
          <w:rFonts w:asciiTheme="majorHAnsi" w:hAnsiTheme="majorHAnsi"/>
        </w:rPr>
      </w:pPr>
      <w:r w:rsidRPr="00510761">
        <w:rPr>
          <w:rFonts w:asciiTheme="majorHAnsi" w:hAnsiTheme="majorHAnsi"/>
        </w:rPr>
        <w:t xml:space="preserve">The </w:t>
      </w:r>
      <w:proofErr w:type="spellStart"/>
      <w:r w:rsidRPr="00510761">
        <w:rPr>
          <w:rFonts w:asciiTheme="majorHAnsi" w:hAnsiTheme="majorHAnsi"/>
        </w:rPr>
        <w:t>Worksman’s</w:t>
      </w:r>
      <w:proofErr w:type="spellEnd"/>
      <w:r w:rsidRPr="00510761">
        <w:rPr>
          <w:rFonts w:asciiTheme="majorHAnsi" w:hAnsiTheme="majorHAnsi"/>
        </w:rPr>
        <w:t xml:space="preserve"> Compensation Act forbade families from launching lawsuits against employers who paid into the WCB fund.   Dominion Bridge was a contributor. Widows were given a one-time $100 carry-over allowance followed by a $75 monthly base pension plus $25 per month for each eligible child.  This was approximately a quarter of what most iron-workers made at the time, forcing many widows to seek work.  Sixteen families benefited from the pensions, two of the victims being single.   (</w:t>
      </w:r>
      <w:r w:rsidRPr="003A47B0">
        <w:rPr>
          <w:rFonts w:asciiTheme="majorHAnsi" w:hAnsiTheme="majorHAnsi"/>
          <w:vertAlign w:val="subscript"/>
        </w:rPr>
        <w:t>1</w:t>
      </w:r>
      <w:r w:rsidRPr="00510761">
        <w:rPr>
          <w:rFonts w:asciiTheme="majorHAnsi" w:hAnsiTheme="majorHAnsi"/>
        </w:rPr>
        <w:t>)</w:t>
      </w:r>
    </w:p>
    <w:p w14:paraId="585677A4" w14:textId="77777777" w:rsidR="00727940" w:rsidRDefault="00727940" w:rsidP="002B2926">
      <w:pPr>
        <w:pStyle w:val="ListParagraph"/>
        <w:spacing w:before="120" w:after="120"/>
        <w:ind w:left="547"/>
        <w:rPr>
          <w:rFonts w:asciiTheme="majorHAnsi" w:eastAsia="Times New Roman" w:hAnsiTheme="majorHAnsi" w:cs="Times New Roman"/>
          <w:b/>
        </w:rPr>
      </w:pPr>
    </w:p>
    <w:p w14:paraId="33AE0AA1" w14:textId="788318AC" w:rsidR="002B2926" w:rsidRPr="003A47B0" w:rsidRDefault="002B2926" w:rsidP="00727940">
      <w:pPr>
        <w:pStyle w:val="ListParagraph"/>
        <w:spacing w:before="120" w:after="120"/>
        <w:ind w:left="544"/>
        <w:contextualSpacing w:val="0"/>
        <w:rPr>
          <w:rFonts w:asciiTheme="majorHAnsi" w:eastAsia="Times New Roman" w:hAnsiTheme="majorHAnsi" w:cs="Times New Roman"/>
          <w:b/>
        </w:rPr>
      </w:pPr>
      <w:r w:rsidRPr="003A47B0">
        <w:rPr>
          <w:rFonts w:asciiTheme="majorHAnsi" w:eastAsia="Times New Roman" w:hAnsiTheme="majorHAnsi" w:cs="Times New Roman"/>
          <w:b/>
        </w:rPr>
        <w:t>Closure</w:t>
      </w:r>
    </w:p>
    <w:p w14:paraId="36DA9E0D" w14:textId="77777777" w:rsidR="002B2926" w:rsidRPr="00510761" w:rsidRDefault="002B2926" w:rsidP="002B2926">
      <w:pPr>
        <w:pStyle w:val="ListParagraph"/>
        <w:ind w:left="540"/>
        <w:rPr>
          <w:rFonts w:asciiTheme="majorHAnsi" w:eastAsia="Times New Roman" w:hAnsiTheme="majorHAnsi" w:cs="Times New Roman"/>
        </w:rPr>
      </w:pPr>
      <w:r w:rsidRPr="00510761">
        <w:rPr>
          <w:rFonts w:asciiTheme="majorHAnsi" w:eastAsia="Times New Roman" w:hAnsiTheme="majorHAnsi" w:cs="Times New Roman"/>
        </w:rPr>
        <w:t xml:space="preserve">Dominion Bridge accepted the conclusion of the Commission of Inquiry and, in doing so, were forced to assume the responsibility for the $3 million cost of repairing the bridge. </w:t>
      </w:r>
      <w:r>
        <w:rPr>
          <w:rFonts w:asciiTheme="majorHAnsi" w:eastAsia="Times New Roman" w:hAnsiTheme="majorHAnsi" w:cs="Times New Roman"/>
        </w:rPr>
        <w:t xml:space="preserve"> </w:t>
      </w:r>
      <w:r w:rsidRPr="00510761">
        <w:rPr>
          <w:rFonts w:asciiTheme="majorHAnsi" w:hAnsiTheme="majorHAnsi"/>
        </w:rPr>
        <w:t xml:space="preserve">Despite the collapse, the bridge was completed in August of 1960. </w:t>
      </w:r>
      <w:r>
        <w:rPr>
          <w:rFonts w:asciiTheme="majorHAnsi" w:hAnsiTheme="majorHAnsi"/>
        </w:rPr>
        <w:t xml:space="preserve"> </w:t>
      </w:r>
      <w:r w:rsidRPr="00510761">
        <w:rPr>
          <w:rFonts w:asciiTheme="majorHAnsi" w:hAnsiTheme="majorHAnsi"/>
        </w:rPr>
        <w:t xml:space="preserve">Dominion Bridge closed its Vancouver operations in 1975 and all of the files and drawings were thrown out </w:t>
      </w:r>
    </w:p>
    <w:p w14:paraId="7BEE3136" w14:textId="77777777" w:rsidR="002B2926" w:rsidRPr="00510761" w:rsidRDefault="002B2926" w:rsidP="002B2926">
      <w:pPr>
        <w:pStyle w:val="ListParagraph"/>
        <w:ind w:left="540" w:hanging="360"/>
        <w:rPr>
          <w:rFonts w:asciiTheme="majorHAnsi" w:hAnsiTheme="majorHAnsi"/>
        </w:rPr>
      </w:pPr>
    </w:p>
    <w:p w14:paraId="7BE2D24F" w14:textId="77777777" w:rsidR="002B2926" w:rsidRDefault="002B2926" w:rsidP="002B2926">
      <w:pPr>
        <w:pStyle w:val="ListParagraph"/>
        <w:ind w:left="540"/>
        <w:rPr>
          <w:rFonts w:asciiTheme="majorHAnsi" w:hAnsiTheme="majorHAnsi"/>
        </w:rPr>
      </w:pPr>
      <w:r w:rsidRPr="00510761">
        <w:rPr>
          <w:rFonts w:asciiTheme="majorHAnsi" w:hAnsiTheme="majorHAnsi"/>
        </w:rPr>
        <w:t>In 1994 it was re-christened the Ironworkers Memorial Second Narrows Crossing, </w:t>
      </w:r>
      <w:r w:rsidRPr="00510761">
        <w:rPr>
          <w:rFonts w:asciiTheme="majorHAnsi" w:hAnsi="Calibri" w:cs="Calibri"/>
        </w:rPr>
        <w:t>﻿</w:t>
      </w:r>
      <w:r w:rsidRPr="00510761">
        <w:rPr>
          <w:rFonts w:asciiTheme="majorHAnsi" w:hAnsiTheme="majorHAnsi" w:cs="Calibri"/>
        </w:rPr>
        <w:t xml:space="preserve">to </w:t>
      </w:r>
      <w:proofErr w:type="spellStart"/>
      <w:r w:rsidRPr="00510761">
        <w:rPr>
          <w:rFonts w:asciiTheme="majorHAnsi" w:hAnsiTheme="majorHAnsi" w:cs="Calibri"/>
        </w:rPr>
        <w:t>honour</w:t>
      </w:r>
      <w:proofErr w:type="spellEnd"/>
      <w:r w:rsidRPr="00510761">
        <w:rPr>
          <w:rFonts w:asciiTheme="majorHAnsi" w:hAnsiTheme="majorHAnsi" w:cs="Calibri"/>
        </w:rPr>
        <w:t xml:space="preserve"> the nineteen men who died on June 17, 1958, as well as</w:t>
      </w:r>
      <w:r w:rsidRPr="00510761">
        <w:rPr>
          <w:rFonts w:asciiTheme="majorHAnsi" w:hAnsiTheme="majorHAnsi"/>
        </w:rPr>
        <w:t xml:space="preserve"> four others who perished during the three-year construction of the bridge.</w:t>
      </w:r>
      <w:r>
        <w:rPr>
          <w:rFonts w:asciiTheme="majorHAnsi" w:hAnsiTheme="majorHAnsi"/>
        </w:rPr>
        <w:t xml:space="preserve">  </w:t>
      </w:r>
      <w:r w:rsidRPr="00510761">
        <w:rPr>
          <w:rFonts w:asciiTheme="majorHAnsi" w:hAnsiTheme="majorHAnsi"/>
        </w:rPr>
        <w:t xml:space="preserve">An annual memorial is held each year to commemorate   the anniversary of the collapse. </w:t>
      </w:r>
    </w:p>
    <w:p w14:paraId="0AA714D7" w14:textId="77777777" w:rsidR="002B2926" w:rsidRPr="003A47B0" w:rsidRDefault="002B2926" w:rsidP="002B2926">
      <w:pPr>
        <w:ind w:firstLine="540"/>
        <w:rPr>
          <w:rFonts w:asciiTheme="majorHAnsi" w:hAnsiTheme="majorHAnsi"/>
          <w:b/>
        </w:rPr>
      </w:pPr>
      <w:r w:rsidRPr="003A47B0">
        <w:rPr>
          <w:rFonts w:asciiTheme="majorHAnsi" w:hAnsiTheme="majorHAnsi"/>
          <w:b/>
        </w:rPr>
        <w:lastRenderedPageBreak/>
        <w:t>Footnotes</w:t>
      </w:r>
    </w:p>
    <w:p w14:paraId="46D7417D" w14:textId="77777777" w:rsidR="002B2926" w:rsidRPr="002B2926" w:rsidRDefault="002B2926" w:rsidP="002B2926">
      <w:pPr>
        <w:pStyle w:val="ListParagraph"/>
        <w:numPr>
          <w:ilvl w:val="0"/>
          <w:numId w:val="8"/>
        </w:numPr>
        <w:tabs>
          <w:tab w:val="left" w:pos="1080"/>
        </w:tabs>
        <w:spacing w:after="0" w:line="240" w:lineRule="auto"/>
        <w:rPr>
          <w:rFonts w:asciiTheme="majorHAnsi" w:hAnsiTheme="majorHAnsi"/>
        </w:rPr>
      </w:pPr>
      <w:r w:rsidRPr="002B2926">
        <w:rPr>
          <w:rFonts w:asciiTheme="majorHAnsi" w:hAnsiTheme="majorHAnsi"/>
          <w:sz w:val="20"/>
          <w:szCs w:val="20"/>
        </w:rPr>
        <w:t>Eric Jamieson, Tragedy at Second Narrows: The Story of the Ironworkers Memorial Bridge</w:t>
      </w:r>
    </w:p>
    <w:p w14:paraId="4AF839E4" w14:textId="77777777" w:rsidR="002B2926" w:rsidRDefault="002B2926" w:rsidP="002B2926">
      <w:pPr>
        <w:pStyle w:val="ListParagraph"/>
        <w:tabs>
          <w:tab w:val="left" w:pos="1080"/>
        </w:tabs>
        <w:spacing w:after="0" w:line="240" w:lineRule="auto"/>
        <w:ind w:left="1080" w:hanging="360"/>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proofErr w:type="spellStart"/>
      <w:r w:rsidRPr="003A47B0">
        <w:rPr>
          <w:rFonts w:asciiTheme="majorHAnsi" w:hAnsiTheme="majorHAnsi"/>
          <w:sz w:val="20"/>
          <w:szCs w:val="20"/>
        </w:rPr>
        <w:t>Harbour</w:t>
      </w:r>
      <w:proofErr w:type="spellEnd"/>
      <w:r w:rsidRPr="003A47B0">
        <w:rPr>
          <w:rFonts w:asciiTheme="majorHAnsi" w:hAnsiTheme="majorHAnsi"/>
          <w:sz w:val="20"/>
          <w:szCs w:val="20"/>
        </w:rPr>
        <w:t xml:space="preserve"> Publishing, </w:t>
      </w:r>
      <w:r>
        <w:rPr>
          <w:rFonts w:asciiTheme="majorHAnsi" w:hAnsiTheme="majorHAnsi"/>
          <w:sz w:val="20"/>
          <w:szCs w:val="20"/>
        </w:rPr>
        <w:t xml:space="preserve">Madeira Park, BC. </w:t>
      </w:r>
      <w:r w:rsidRPr="003A47B0">
        <w:rPr>
          <w:rFonts w:asciiTheme="majorHAnsi" w:hAnsiTheme="majorHAnsi"/>
          <w:sz w:val="20"/>
          <w:szCs w:val="20"/>
        </w:rPr>
        <w:t>2008, pp. 280-282</w:t>
      </w:r>
    </w:p>
    <w:p w14:paraId="2FD1C5BB" w14:textId="77777777" w:rsidR="002B2926" w:rsidRDefault="002B2926" w:rsidP="002B2926">
      <w:pPr>
        <w:tabs>
          <w:tab w:val="left" w:pos="1080"/>
        </w:tabs>
        <w:spacing w:after="0" w:line="240" w:lineRule="auto"/>
        <w:rPr>
          <w:rFonts w:asciiTheme="majorHAnsi" w:hAnsiTheme="majorHAnsi"/>
          <w:sz w:val="20"/>
          <w:szCs w:val="20"/>
          <w:lang w:val="en-US"/>
        </w:rPr>
      </w:pPr>
    </w:p>
    <w:p w14:paraId="1D9B71F9" w14:textId="77777777" w:rsidR="002B2926" w:rsidRPr="002B2926" w:rsidRDefault="002B2926" w:rsidP="002B2926">
      <w:pPr>
        <w:pStyle w:val="ListParagraph"/>
        <w:numPr>
          <w:ilvl w:val="0"/>
          <w:numId w:val="8"/>
        </w:numPr>
        <w:tabs>
          <w:tab w:val="left" w:pos="1080"/>
        </w:tabs>
        <w:spacing w:after="0" w:line="240" w:lineRule="auto"/>
        <w:rPr>
          <w:rFonts w:asciiTheme="majorHAnsi" w:hAnsiTheme="majorHAnsi"/>
          <w:sz w:val="20"/>
          <w:szCs w:val="20"/>
        </w:rPr>
      </w:pPr>
      <w:r w:rsidRPr="002B2926">
        <w:rPr>
          <w:rFonts w:asciiTheme="majorHAnsi" w:hAnsiTheme="majorHAnsi"/>
          <w:sz w:val="20"/>
          <w:szCs w:val="20"/>
        </w:rPr>
        <w:t xml:space="preserve">Glen McDonald with John Kirkwood, How Come I’m Dead?    </w:t>
      </w:r>
    </w:p>
    <w:p w14:paraId="6F702B88" w14:textId="77777777" w:rsidR="002B2926" w:rsidRPr="002B2926" w:rsidRDefault="006802F5" w:rsidP="006802F5">
      <w:pPr>
        <w:tabs>
          <w:tab w:val="left" w:pos="900"/>
          <w:tab w:val="left" w:pos="1080"/>
        </w:tabs>
        <w:spacing w:after="0" w:line="240" w:lineRule="auto"/>
        <w:ind w:left="1440"/>
        <w:rPr>
          <w:rFonts w:asciiTheme="majorHAnsi" w:hAnsiTheme="majorHAnsi"/>
          <w:sz w:val="20"/>
          <w:szCs w:val="20"/>
        </w:rPr>
      </w:pPr>
      <w:r>
        <w:rPr>
          <w:rFonts w:asciiTheme="majorHAnsi" w:hAnsiTheme="majorHAnsi"/>
          <w:sz w:val="20"/>
          <w:szCs w:val="20"/>
        </w:rPr>
        <w:t>Han</w:t>
      </w:r>
      <w:r w:rsidR="002B2926" w:rsidRPr="002B2926">
        <w:rPr>
          <w:rFonts w:asciiTheme="majorHAnsi" w:hAnsiTheme="majorHAnsi"/>
          <w:sz w:val="20"/>
          <w:szCs w:val="20"/>
        </w:rPr>
        <w:t>cock</w:t>
      </w:r>
      <w:r>
        <w:rPr>
          <w:rFonts w:asciiTheme="majorHAnsi" w:hAnsiTheme="majorHAnsi"/>
          <w:sz w:val="20"/>
          <w:szCs w:val="20"/>
        </w:rPr>
        <w:t xml:space="preserve"> Publishing </w:t>
      </w:r>
      <w:r w:rsidR="002B2926" w:rsidRPr="002B2926">
        <w:rPr>
          <w:rFonts w:asciiTheme="majorHAnsi" w:hAnsiTheme="majorHAnsi"/>
          <w:sz w:val="20"/>
          <w:szCs w:val="20"/>
        </w:rPr>
        <w:t>, Surrey, B.C</w:t>
      </w:r>
      <w:r w:rsidR="002B2926">
        <w:rPr>
          <w:rFonts w:asciiTheme="majorHAnsi" w:hAnsiTheme="majorHAnsi"/>
          <w:sz w:val="20"/>
          <w:szCs w:val="20"/>
        </w:rPr>
        <w:t xml:space="preserve">. </w:t>
      </w:r>
      <w:r w:rsidR="002B2926" w:rsidRPr="002B2926">
        <w:rPr>
          <w:rFonts w:asciiTheme="majorHAnsi" w:hAnsiTheme="majorHAnsi"/>
          <w:sz w:val="20"/>
          <w:szCs w:val="20"/>
        </w:rPr>
        <w:t>1985 page 119</w:t>
      </w:r>
    </w:p>
    <w:p w14:paraId="3D42E496" w14:textId="77777777" w:rsidR="002B2926" w:rsidRDefault="002B2926" w:rsidP="002B2926">
      <w:pPr>
        <w:tabs>
          <w:tab w:val="left" w:pos="900"/>
          <w:tab w:val="left" w:pos="1080"/>
        </w:tabs>
        <w:spacing w:after="0" w:line="240" w:lineRule="auto"/>
        <w:ind w:left="1080" w:hanging="360"/>
        <w:rPr>
          <w:rFonts w:asciiTheme="majorHAnsi" w:hAnsiTheme="majorHAnsi"/>
          <w:sz w:val="20"/>
          <w:szCs w:val="20"/>
        </w:rPr>
      </w:pPr>
    </w:p>
    <w:p w14:paraId="4A4822C9" w14:textId="77777777" w:rsidR="002B2926" w:rsidRPr="002B2926" w:rsidRDefault="002B2926" w:rsidP="002B2926">
      <w:pPr>
        <w:pStyle w:val="ListParagraph"/>
        <w:numPr>
          <w:ilvl w:val="0"/>
          <w:numId w:val="8"/>
        </w:numPr>
        <w:tabs>
          <w:tab w:val="left" w:pos="900"/>
          <w:tab w:val="left" w:pos="1080"/>
        </w:tabs>
        <w:spacing w:after="0" w:line="240" w:lineRule="auto"/>
        <w:rPr>
          <w:rFonts w:asciiTheme="majorHAnsi" w:hAnsiTheme="majorHAnsi"/>
          <w:sz w:val="20"/>
          <w:szCs w:val="20"/>
        </w:rPr>
      </w:pPr>
      <w:r w:rsidRPr="002B2926">
        <w:rPr>
          <w:rFonts w:asciiTheme="majorHAnsi" w:hAnsiTheme="majorHAnsi"/>
          <w:sz w:val="20"/>
          <w:szCs w:val="20"/>
        </w:rPr>
        <w:t>Order-In –Council (No. 1466)—the above is a paraphrase of the wording of the original order.</w:t>
      </w:r>
    </w:p>
    <w:p w14:paraId="4C6B601F" w14:textId="77777777" w:rsidR="002B2926" w:rsidRPr="002B2926" w:rsidRDefault="002B2926" w:rsidP="002B2926">
      <w:pPr>
        <w:tabs>
          <w:tab w:val="left" w:pos="900"/>
          <w:tab w:val="left" w:pos="1080"/>
        </w:tabs>
        <w:spacing w:after="0" w:line="240" w:lineRule="auto"/>
        <w:ind w:left="1080"/>
        <w:rPr>
          <w:rFonts w:asciiTheme="majorHAnsi" w:hAnsiTheme="majorHAnsi"/>
          <w:sz w:val="20"/>
          <w:szCs w:val="20"/>
        </w:rPr>
      </w:pPr>
    </w:p>
    <w:p w14:paraId="4E535CB4" w14:textId="77777777" w:rsidR="002B2926" w:rsidRDefault="002B2926" w:rsidP="002B2926">
      <w:pPr>
        <w:tabs>
          <w:tab w:val="left" w:pos="900"/>
          <w:tab w:val="left" w:pos="1080"/>
        </w:tabs>
        <w:spacing w:after="0" w:line="240" w:lineRule="auto"/>
        <w:ind w:left="1080" w:hanging="360"/>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t>4.</w:t>
      </w:r>
      <w:r>
        <w:rPr>
          <w:rFonts w:asciiTheme="majorHAnsi" w:hAnsiTheme="majorHAnsi"/>
          <w:sz w:val="20"/>
          <w:szCs w:val="20"/>
        </w:rPr>
        <w:tab/>
      </w:r>
      <w:r w:rsidRPr="003A47B0">
        <w:rPr>
          <w:rFonts w:asciiTheme="majorHAnsi" w:hAnsiTheme="majorHAnsi"/>
          <w:sz w:val="20"/>
          <w:szCs w:val="20"/>
        </w:rPr>
        <w:t>Ibid</w:t>
      </w:r>
    </w:p>
    <w:p w14:paraId="6F183E41" w14:textId="77777777" w:rsidR="002B2926" w:rsidRDefault="002B2926" w:rsidP="002B2926">
      <w:pPr>
        <w:tabs>
          <w:tab w:val="left" w:pos="900"/>
          <w:tab w:val="left" w:pos="1080"/>
        </w:tabs>
        <w:spacing w:after="0" w:line="240" w:lineRule="auto"/>
        <w:ind w:left="1080" w:hanging="360"/>
        <w:rPr>
          <w:rFonts w:asciiTheme="majorHAnsi" w:hAnsiTheme="majorHAnsi"/>
          <w:sz w:val="20"/>
          <w:szCs w:val="20"/>
        </w:rPr>
      </w:pPr>
    </w:p>
    <w:p w14:paraId="10192DCA" w14:textId="6B5037DE" w:rsidR="002B2926" w:rsidRDefault="002B2926" w:rsidP="002B2926">
      <w:pPr>
        <w:tabs>
          <w:tab w:val="left" w:pos="900"/>
          <w:tab w:val="left" w:pos="1080"/>
        </w:tabs>
        <w:spacing w:after="0" w:line="240" w:lineRule="auto"/>
        <w:ind w:left="1440" w:hanging="720"/>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t>5.</w:t>
      </w:r>
      <w:r w:rsidRPr="003A47B0">
        <w:rPr>
          <w:rFonts w:asciiTheme="majorHAnsi" w:hAnsiTheme="majorHAnsi"/>
          <w:sz w:val="20"/>
          <w:szCs w:val="20"/>
        </w:rPr>
        <w:t xml:space="preserve"> </w:t>
      </w:r>
      <w:r>
        <w:rPr>
          <w:rFonts w:asciiTheme="majorHAnsi" w:hAnsiTheme="majorHAnsi"/>
          <w:sz w:val="20"/>
          <w:szCs w:val="20"/>
        </w:rPr>
        <w:tab/>
      </w:r>
      <w:r w:rsidRPr="003A47B0">
        <w:rPr>
          <w:rFonts w:asciiTheme="majorHAnsi" w:hAnsiTheme="majorHAnsi"/>
          <w:sz w:val="20"/>
          <w:szCs w:val="20"/>
        </w:rPr>
        <w:t>Eric Jamieson, Tragedy at Second Narrows: The St</w:t>
      </w:r>
      <w:r>
        <w:rPr>
          <w:rFonts w:asciiTheme="majorHAnsi" w:hAnsiTheme="majorHAnsi"/>
          <w:sz w:val="20"/>
          <w:szCs w:val="20"/>
        </w:rPr>
        <w:t xml:space="preserve">ory of the Ironworkers Memorial </w:t>
      </w:r>
      <w:r w:rsidRPr="003A47B0">
        <w:rPr>
          <w:rFonts w:asciiTheme="majorHAnsi" w:hAnsiTheme="majorHAnsi"/>
          <w:sz w:val="20"/>
          <w:szCs w:val="20"/>
        </w:rPr>
        <w:t xml:space="preserve">Bridge Harbour </w:t>
      </w:r>
      <w:r w:rsidR="007A6BC6" w:rsidRPr="003A47B0">
        <w:rPr>
          <w:rFonts w:asciiTheme="majorHAnsi" w:hAnsiTheme="majorHAnsi"/>
          <w:sz w:val="20"/>
          <w:szCs w:val="20"/>
        </w:rPr>
        <w:t xml:space="preserve">Publishing, </w:t>
      </w:r>
      <w:r w:rsidR="007A6BC6">
        <w:rPr>
          <w:rFonts w:asciiTheme="majorHAnsi" w:hAnsiTheme="majorHAnsi"/>
          <w:sz w:val="20"/>
          <w:szCs w:val="20"/>
        </w:rPr>
        <w:t>Madeira</w:t>
      </w:r>
      <w:r>
        <w:rPr>
          <w:rFonts w:asciiTheme="majorHAnsi" w:hAnsiTheme="majorHAnsi"/>
          <w:sz w:val="20"/>
          <w:szCs w:val="20"/>
        </w:rPr>
        <w:t xml:space="preserve"> Park </w:t>
      </w:r>
      <w:r w:rsidRPr="003A47B0">
        <w:rPr>
          <w:rFonts w:asciiTheme="majorHAnsi" w:hAnsiTheme="majorHAnsi"/>
          <w:sz w:val="20"/>
          <w:szCs w:val="20"/>
        </w:rPr>
        <w:t>2008, p. 178</w:t>
      </w:r>
    </w:p>
    <w:p w14:paraId="30FE60B2" w14:textId="77777777" w:rsidR="002B2926" w:rsidRDefault="002B2926" w:rsidP="002B2926">
      <w:pPr>
        <w:tabs>
          <w:tab w:val="left" w:pos="900"/>
          <w:tab w:val="num" w:pos="1080"/>
        </w:tabs>
        <w:spacing w:after="0" w:line="240" w:lineRule="auto"/>
        <w:ind w:left="1080" w:hanging="360"/>
        <w:rPr>
          <w:rFonts w:asciiTheme="majorHAnsi" w:hAnsiTheme="majorHAnsi"/>
          <w:sz w:val="20"/>
          <w:szCs w:val="20"/>
        </w:rPr>
      </w:pPr>
    </w:p>
    <w:p w14:paraId="29D05CFD" w14:textId="77777777" w:rsidR="002B2926" w:rsidRPr="005D0B52" w:rsidRDefault="002B2926" w:rsidP="002B2926">
      <w:pPr>
        <w:pStyle w:val="ListParagraph"/>
        <w:ind w:left="540"/>
        <w:rPr>
          <w:rFonts w:asciiTheme="majorHAnsi" w:hAnsiTheme="majorHAnsi"/>
          <w:b/>
        </w:rPr>
      </w:pPr>
      <w:r>
        <w:rPr>
          <w:rFonts w:asciiTheme="majorHAnsi" w:hAnsiTheme="majorHAnsi"/>
          <w:b/>
        </w:rPr>
        <w:t xml:space="preserve">For Further information </w:t>
      </w:r>
    </w:p>
    <w:p w14:paraId="398C24F6" w14:textId="77777777" w:rsidR="002B2926" w:rsidRPr="003A47B0" w:rsidRDefault="002B2926" w:rsidP="002B2926">
      <w:pPr>
        <w:tabs>
          <w:tab w:val="left" w:pos="720"/>
          <w:tab w:val="left" w:pos="1080"/>
        </w:tabs>
        <w:spacing w:after="0" w:line="240" w:lineRule="auto"/>
        <w:rPr>
          <w:rFonts w:asciiTheme="majorHAnsi" w:hAnsiTheme="majorHAnsi"/>
          <w:sz w:val="20"/>
          <w:szCs w:val="20"/>
        </w:rPr>
      </w:pPr>
    </w:p>
    <w:p w14:paraId="5072BD0B" w14:textId="77777777" w:rsidR="002B2926" w:rsidRPr="003A47B0" w:rsidRDefault="002B2926" w:rsidP="002B2926">
      <w:pPr>
        <w:pStyle w:val="ListParagraph"/>
        <w:rPr>
          <w:rFonts w:asciiTheme="majorHAnsi" w:hAnsiTheme="majorHAnsi"/>
          <w:b/>
        </w:rPr>
      </w:pPr>
      <w:r w:rsidRPr="003A47B0">
        <w:rPr>
          <w:rFonts w:asciiTheme="majorHAnsi" w:hAnsiTheme="majorHAnsi"/>
          <w:b/>
        </w:rPr>
        <w:t xml:space="preserve">SUGGESTED READING </w:t>
      </w:r>
    </w:p>
    <w:p w14:paraId="5CCB3A5E" w14:textId="77777777" w:rsidR="002B2926" w:rsidRPr="00510761" w:rsidRDefault="002B2926" w:rsidP="002B2926">
      <w:pPr>
        <w:pStyle w:val="ListParagraph"/>
        <w:rPr>
          <w:rFonts w:asciiTheme="majorHAnsi" w:hAnsiTheme="majorHAnsi"/>
          <w:szCs w:val="24"/>
        </w:rPr>
      </w:pPr>
      <w:r w:rsidRPr="00510761">
        <w:rPr>
          <w:rFonts w:asciiTheme="majorHAnsi" w:hAnsiTheme="majorHAnsi"/>
          <w:szCs w:val="24"/>
        </w:rPr>
        <w:t xml:space="preserve">Eric Jamieson, Tragedy at Second Narrows: The Story of the Ironworkers Memorial Bridge Madeira Park, B.C.: </w:t>
      </w:r>
      <w:proofErr w:type="spellStart"/>
      <w:r w:rsidRPr="00510761">
        <w:rPr>
          <w:rFonts w:asciiTheme="majorHAnsi" w:hAnsiTheme="majorHAnsi"/>
          <w:szCs w:val="24"/>
        </w:rPr>
        <w:t>Harbour</w:t>
      </w:r>
      <w:proofErr w:type="spellEnd"/>
      <w:r w:rsidRPr="00510761">
        <w:rPr>
          <w:rFonts w:asciiTheme="majorHAnsi" w:hAnsiTheme="majorHAnsi"/>
          <w:szCs w:val="24"/>
        </w:rPr>
        <w:t xml:space="preserve"> Publishing, 2008.</w:t>
      </w:r>
    </w:p>
    <w:p w14:paraId="7B8B0D26" w14:textId="77777777" w:rsidR="002B2926" w:rsidRPr="00510761" w:rsidRDefault="002B2926" w:rsidP="002B2926">
      <w:pPr>
        <w:pStyle w:val="ListParagraph"/>
        <w:rPr>
          <w:rFonts w:asciiTheme="majorHAnsi" w:hAnsiTheme="majorHAnsi"/>
        </w:rPr>
      </w:pPr>
      <w:r w:rsidRPr="00510761">
        <w:rPr>
          <w:rFonts w:asciiTheme="majorHAnsi" w:hAnsiTheme="majorHAnsi"/>
          <w:szCs w:val="24"/>
        </w:rPr>
        <w:t xml:space="preserve"> Glen McDonald, How Come I'm Dead? Surrey, B.C.: Handcock House, 1985. </w:t>
      </w:r>
    </w:p>
    <w:p w14:paraId="20846551" w14:textId="77777777" w:rsidR="002B2926" w:rsidRDefault="002B2926" w:rsidP="002B2926">
      <w:pPr>
        <w:pStyle w:val="ListParagraph"/>
        <w:rPr>
          <w:rFonts w:asciiTheme="majorHAnsi" w:hAnsiTheme="majorHAnsi"/>
          <w:b/>
        </w:rPr>
      </w:pPr>
    </w:p>
    <w:p w14:paraId="1049D97E" w14:textId="7DC2089E" w:rsidR="002B2926" w:rsidRPr="007A6BC6" w:rsidRDefault="002B2926" w:rsidP="007A6BC6">
      <w:pPr>
        <w:pStyle w:val="ListParagraph"/>
        <w:rPr>
          <w:rFonts w:asciiTheme="majorHAnsi" w:hAnsiTheme="majorHAnsi"/>
          <w:b/>
        </w:rPr>
      </w:pPr>
      <w:r w:rsidRPr="003A47B0">
        <w:rPr>
          <w:rFonts w:asciiTheme="majorHAnsi" w:hAnsiTheme="majorHAnsi"/>
          <w:b/>
        </w:rPr>
        <w:t>SUGGESTED WEBSITES</w:t>
      </w:r>
    </w:p>
    <w:p w14:paraId="7C297855" w14:textId="46246186" w:rsidR="002B2926" w:rsidRPr="00510761" w:rsidRDefault="002B2926" w:rsidP="002B2926">
      <w:pPr>
        <w:pStyle w:val="ListParagraph"/>
        <w:rPr>
          <w:rFonts w:asciiTheme="majorHAnsi" w:hAnsiTheme="majorHAnsi"/>
        </w:rPr>
      </w:pPr>
      <w:proofErr w:type="spellStart"/>
      <w:r w:rsidRPr="00510761">
        <w:rPr>
          <w:rFonts w:asciiTheme="majorHAnsi" w:hAnsiTheme="majorHAnsi"/>
        </w:rPr>
        <w:t>Diachi</w:t>
      </w:r>
      <w:proofErr w:type="spellEnd"/>
      <w:r w:rsidRPr="00510761">
        <w:rPr>
          <w:rFonts w:asciiTheme="majorHAnsi" w:hAnsiTheme="majorHAnsi"/>
        </w:rPr>
        <w:t xml:space="preserve"> Ishikawa, Collapse of the Second Narrows Bridge --interview with survivor Lucien Lessard </w:t>
      </w:r>
      <w:r w:rsidR="00B92265" w:rsidRPr="00510761">
        <w:rPr>
          <w:rFonts w:asciiTheme="majorHAnsi" w:hAnsiTheme="majorHAnsi"/>
        </w:rPr>
        <w:t>and Patrick</w:t>
      </w:r>
      <w:r w:rsidRPr="00510761">
        <w:rPr>
          <w:rFonts w:asciiTheme="majorHAnsi" w:hAnsiTheme="majorHAnsi"/>
        </w:rPr>
        <w:t xml:space="preserve"> Glendinning (History of Metropolitan Vancouver)</w:t>
      </w:r>
    </w:p>
    <w:p w14:paraId="5DFA529B" w14:textId="133B39E3" w:rsidR="002B2926" w:rsidRPr="005D0B52" w:rsidRDefault="002B2926" w:rsidP="002B2926">
      <w:pPr>
        <w:pStyle w:val="ListParagraph"/>
        <w:rPr>
          <w:rFonts w:asciiTheme="majorHAnsi" w:hAnsiTheme="majorHAnsi"/>
          <w:i/>
        </w:rPr>
      </w:pPr>
      <w:r w:rsidRPr="005D0B52">
        <w:rPr>
          <w:rFonts w:asciiTheme="majorHAnsi" w:hAnsiTheme="majorHAnsi"/>
          <w:i/>
        </w:rPr>
        <w:t xml:space="preserve">Ishikawa, a former student at Edith Cavell Elementary School in Vancouver, interviewed survivor Lucien Lessard and Patrick Glendinning, the son of a survivor of the collapse—Colin Glendinning. </w:t>
      </w:r>
      <w:hyperlink r:id="rId8" w:history="1">
        <w:r w:rsidR="007A6BC6" w:rsidRPr="007A6BC6">
          <w:rPr>
            <w:rStyle w:val="Hyperlink"/>
            <w:rFonts w:asciiTheme="majorHAnsi" w:hAnsiTheme="majorHAnsi"/>
            <w:i/>
          </w:rPr>
          <w:t xml:space="preserve"> Link</w:t>
        </w:r>
      </w:hyperlink>
    </w:p>
    <w:p w14:paraId="1CCEF4B7" w14:textId="77777777" w:rsidR="005E3009" w:rsidRPr="00EF1E9F" w:rsidRDefault="005E3009" w:rsidP="0086484F">
      <w:pPr>
        <w:pStyle w:val="Normal1"/>
        <w:spacing w:after="0" w:line="240" w:lineRule="auto"/>
        <w:rPr>
          <w:rFonts w:asciiTheme="majorHAnsi" w:eastAsia="Times New Roman" w:hAnsiTheme="majorHAnsi" w:cs="Times New Roman"/>
          <w:sz w:val="24"/>
          <w:szCs w:val="24"/>
        </w:rPr>
      </w:pPr>
    </w:p>
    <w:sectPr w:rsidR="005E3009" w:rsidRPr="00EF1E9F" w:rsidSect="0034199A">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21080" w14:textId="77777777" w:rsidR="00A82024" w:rsidRDefault="00A82024" w:rsidP="005A3381">
      <w:pPr>
        <w:spacing w:after="0" w:line="240" w:lineRule="auto"/>
      </w:pPr>
      <w:r>
        <w:separator/>
      </w:r>
    </w:p>
  </w:endnote>
  <w:endnote w:type="continuationSeparator" w:id="0">
    <w:p w14:paraId="6657850D" w14:textId="77777777" w:rsidR="00A82024" w:rsidRDefault="00A82024"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64B60" w14:textId="696A2CE1" w:rsidR="005E3009" w:rsidRPr="00311D02" w:rsidRDefault="00311D02">
    <w:pPr>
      <w:pStyle w:val="Footer"/>
      <w:pBdr>
        <w:top w:val="thinThickSmallGap" w:sz="24" w:space="1" w:color="622423" w:themeColor="accent2" w:themeShade="7F"/>
      </w:pBdr>
      <w:rPr>
        <w:rFonts w:asciiTheme="majorHAnsi" w:hAnsiTheme="majorHAnsi"/>
        <w:i/>
        <w:iCs/>
        <w:sz w:val="18"/>
        <w:szCs w:val="18"/>
      </w:rPr>
    </w:pPr>
    <w:r w:rsidRPr="00311D02">
      <w:rPr>
        <w:rFonts w:asciiTheme="majorHAnsi" w:hAnsiTheme="majorHAnsi"/>
        <w:i/>
        <w:iCs/>
        <w:sz w:val="18"/>
        <w:szCs w:val="18"/>
      </w:rPr>
      <w:t xml:space="preserve">2025/03/08 </w:t>
    </w:r>
    <w:r>
      <w:rPr>
        <w:rFonts w:asciiTheme="majorHAnsi" w:hAnsiTheme="majorHAnsi"/>
        <w:i/>
        <w:iCs/>
        <w:sz w:val="18"/>
        <w:szCs w:val="18"/>
      </w:rPr>
      <w:t xml:space="preserve">      </w:t>
    </w:r>
    <w:r w:rsidR="005E3009" w:rsidRPr="00311D02">
      <w:rPr>
        <w:rFonts w:asciiTheme="majorHAnsi" w:hAnsiTheme="majorHAnsi"/>
        <w:sz w:val="20"/>
        <w:szCs w:val="20"/>
      </w:rPr>
      <w:t>Labour History Project:</w:t>
    </w:r>
    <w:r w:rsidR="00BB4AB1" w:rsidRPr="00311D02">
      <w:rPr>
        <w:rFonts w:asciiTheme="majorHAnsi" w:hAnsiTheme="majorHAnsi"/>
        <w:sz w:val="20"/>
        <w:szCs w:val="20"/>
      </w:rPr>
      <w:t xml:space="preserve"> A partnership of the Labour </w:t>
    </w:r>
    <w:r w:rsidR="00A069E9" w:rsidRPr="00311D02">
      <w:rPr>
        <w:rFonts w:asciiTheme="majorHAnsi" w:hAnsiTheme="majorHAnsi"/>
        <w:sz w:val="20"/>
        <w:szCs w:val="20"/>
      </w:rPr>
      <w:t>Heritage</w:t>
    </w:r>
    <w:r w:rsidR="005E3009" w:rsidRPr="00311D02">
      <w:rPr>
        <w:rFonts w:asciiTheme="majorHAnsi" w:hAnsiTheme="majorHAnsi"/>
        <w:sz w:val="20"/>
        <w:szCs w:val="20"/>
      </w:rPr>
      <w:t xml:space="preserve"> Centre and the BCTF </w:t>
    </w:r>
    <w:r w:rsidR="005E3009">
      <w:rPr>
        <w:rFonts w:asciiTheme="majorHAnsi" w:hAnsiTheme="majorHAnsi"/>
      </w:rPr>
      <w:ptab w:relativeTo="margin" w:alignment="right" w:leader="none"/>
    </w:r>
    <w:r w:rsidR="005E3009" w:rsidRPr="00311D02">
      <w:rPr>
        <w:rFonts w:asciiTheme="majorHAnsi" w:hAnsiTheme="majorHAnsi"/>
        <w:i/>
        <w:iCs/>
        <w:sz w:val="18"/>
        <w:szCs w:val="18"/>
      </w:rPr>
      <w:t xml:space="preserve">Page </w:t>
    </w:r>
    <w:r w:rsidR="000445D6" w:rsidRPr="00311D02">
      <w:rPr>
        <w:i/>
        <w:iCs/>
        <w:sz w:val="18"/>
        <w:szCs w:val="18"/>
      </w:rPr>
      <w:fldChar w:fldCharType="begin"/>
    </w:r>
    <w:r w:rsidR="000445D6" w:rsidRPr="00311D02">
      <w:rPr>
        <w:i/>
        <w:iCs/>
        <w:sz w:val="18"/>
        <w:szCs w:val="18"/>
      </w:rPr>
      <w:instrText xml:space="preserve"> PAGE   \* MERGEFORMAT </w:instrText>
    </w:r>
    <w:r w:rsidR="000445D6" w:rsidRPr="00311D02">
      <w:rPr>
        <w:i/>
        <w:iCs/>
        <w:sz w:val="18"/>
        <w:szCs w:val="18"/>
      </w:rPr>
      <w:fldChar w:fldCharType="separate"/>
    </w:r>
    <w:r w:rsidR="000445D6" w:rsidRPr="00311D02">
      <w:rPr>
        <w:rFonts w:asciiTheme="majorHAnsi" w:hAnsiTheme="majorHAnsi"/>
        <w:i/>
        <w:iCs/>
        <w:noProof/>
        <w:sz w:val="18"/>
        <w:szCs w:val="18"/>
      </w:rPr>
      <w:t>1</w:t>
    </w:r>
    <w:r w:rsidR="000445D6" w:rsidRPr="00311D02">
      <w:rPr>
        <w:rFonts w:asciiTheme="majorHAnsi" w:hAnsiTheme="majorHAnsi"/>
        <w:i/>
        <w:iCs/>
        <w:noProof/>
        <w:sz w:val="18"/>
        <w:szCs w:val="18"/>
      </w:rPr>
      <w:fldChar w:fldCharType="end"/>
    </w:r>
  </w:p>
  <w:p w14:paraId="48069770" w14:textId="77777777" w:rsidR="005A3381" w:rsidRDefault="005A3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05E85" w14:textId="77777777" w:rsidR="00A82024" w:rsidRDefault="00A82024" w:rsidP="005A3381">
      <w:pPr>
        <w:spacing w:after="0" w:line="240" w:lineRule="auto"/>
      </w:pPr>
      <w:r>
        <w:separator/>
      </w:r>
    </w:p>
  </w:footnote>
  <w:footnote w:type="continuationSeparator" w:id="0">
    <w:p w14:paraId="1CE82605" w14:textId="77777777" w:rsidR="00A82024" w:rsidRDefault="00A82024"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3052A" w14:textId="230BF25D"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p w14:paraId="4FCA25FA"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C5714B"/>
    <w:multiLevelType w:val="hybridMultilevel"/>
    <w:tmpl w:val="B5924836"/>
    <w:lvl w:ilvl="0" w:tplc="1009000F">
      <w:start w:val="1"/>
      <w:numFmt w:val="decimal"/>
      <w:lvlText w:val="%1."/>
      <w:lvlJc w:val="left"/>
      <w:pPr>
        <w:ind w:left="720" w:hanging="360"/>
      </w:pPr>
    </w:lvl>
    <w:lvl w:ilvl="1" w:tplc="04090019">
      <w:start w:val="1"/>
      <w:numFmt w:val="lowerLetter"/>
      <w:lvlText w:val="%2."/>
      <w:lvlJc w:val="left"/>
      <w:pPr>
        <w:tabs>
          <w:tab w:val="num" w:pos="1440"/>
        </w:tabs>
        <w:ind w:left="1440" w:hanging="360"/>
      </w:pPr>
      <w:rPr>
        <w:b/>
        <w:i w:val="0"/>
      </w:r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42F335D2"/>
    <w:multiLevelType w:val="hybridMultilevel"/>
    <w:tmpl w:val="F8DCA9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35C330A"/>
    <w:multiLevelType w:val="hybridMultilevel"/>
    <w:tmpl w:val="A61E4DF0"/>
    <w:lvl w:ilvl="0" w:tplc="777E9E54">
      <w:start w:val="1"/>
      <w:numFmt w:val="decimal"/>
      <w:lvlText w:val="%1."/>
      <w:lvlJc w:val="left"/>
      <w:pPr>
        <w:ind w:left="1440" w:hanging="360"/>
      </w:pPr>
      <w:rPr>
        <w:rFonts w:hint="default"/>
        <w:sz w:val="20"/>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57715A01"/>
    <w:multiLevelType w:val="hybridMultilevel"/>
    <w:tmpl w:val="4DCAC2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9A2CA7"/>
    <w:multiLevelType w:val="hybridMultilevel"/>
    <w:tmpl w:val="001803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9C13EC8"/>
    <w:multiLevelType w:val="hybridMultilevel"/>
    <w:tmpl w:val="62B082EE"/>
    <w:lvl w:ilvl="0" w:tplc="9B1890D2">
      <w:start w:val="1"/>
      <w:numFmt w:val="decimal"/>
      <w:lvlText w:val="%1."/>
      <w:lvlJc w:val="left"/>
      <w:pPr>
        <w:ind w:left="1353"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454901377">
    <w:abstractNumId w:val="1"/>
  </w:num>
  <w:num w:numId="2" w16cid:durableId="1338076200">
    <w:abstractNumId w:val="4"/>
  </w:num>
  <w:num w:numId="3" w16cid:durableId="552471116">
    <w:abstractNumId w:val="7"/>
  </w:num>
  <w:num w:numId="4" w16cid:durableId="1083113478">
    <w:abstractNumId w:val="2"/>
  </w:num>
  <w:num w:numId="5" w16cid:durableId="792016694">
    <w:abstractNumId w:val="6"/>
  </w:num>
  <w:num w:numId="6" w16cid:durableId="1484006812">
    <w:abstractNumId w:val="5"/>
  </w:num>
  <w:num w:numId="7" w16cid:durableId="563611790">
    <w:abstractNumId w:val="0"/>
  </w:num>
  <w:num w:numId="8" w16cid:durableId="8420100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33FE"/>
    <w:rsid w:val="000445D6"/>
    <w:rsid w:val="0006543A"/>
    <w:rsid w:val="00123122"/>
    <w:rsid w:val="00173FB2"/>
    <w:rsid w:val="00247254"/>
    <w:rsid w:val="002A747C"/>
    <w:rsid w:val="002B2926"/>
    <w:rsid w:val="002D5D74"/>
    <w:rsid w:val="002E0971"/>
    <w:rsid w:val="002E6388"/>
    <w:rsid w:val="00305173"/>
    <w:rsid w:val="00311D02"/>
    <w:rsid w:val="0034199A"/>
    <w:rsid w:val="00351E5D"/>
    <w:rsid w:val="003863C0"/>
    <w:rsid w:val="003B55DD"/>
    <w:rsid w:val="003C5038"/>
    <w:rsid w:val="003D7BE1"/>
    <w:rsid w:val="00404DEB"/>
    <w:rsid w:val="00550BC9"/>
    <w:rsid w:val="005A3381"/>
    <w:rsid w:val="005E3009"/>
    <w:rsid w:val="00613D83"/>
    <w:rsid w:val="006802F5"/>
    <w:rsid w:val="006F52DA"/>
    <w:rsid w:val="00724C5D"/>
    <w:rsid w:val="00727940"/>
    <w:rsid w:val="00733C5A"/>
    <w:rsid w:val="007A21C4"/>
    <w:rsid w:val="007A6BC6"/>
    <w:rsid w:val="007C5212"/>
    <w:rsid w:val="007E7322"/>
    <w:rsid w:val="0086484F"/>
    <w:rsid w:val="008F7470"/>
    <w:rsid w:val="009013BD"/>
    <w:rsid w:val="009352DA"/>
    <w:rsid w:val="009738FC"/>
    <w:rsid w:val="00981EBE"/>
    <w:rsid w:val="009838DB"/>
    <w:rsid w:val="00A069E9"/>
    <w:rsid w:val="00A2162B"/>
    <w:rsid w:val="00A82024"/>
    <w:rsid w:val="00AF34AC"/>
    <w:rsid w:val="00B76EBF"/>
    <w:rsid w:val="00B92265"/>
    <w:rsid w:val="00B96E1E"/>
    <w:rsid w:val="00BB4AB1"/>
    <w:rsid w:val="00CC067C"/>
    <w:rsid w:val="00CC33FE"/>
    <w:rsid w:val="00DA7B65"/>
    <w:rsid w:val="00DB5E1D"/>
    <w:rsid w:val="00E454BF"/>
    <w:rsid w:val="00E86B2F"/>
    <w:rsid w:val="00EF1E9F"/>
    <w:rsid w:val="00F00965"/>
    <w:rsid w:val="00F051FC"/>
    <w:rsid w:val="00F36FE6"/>
    <w:rsid w:val="00F72A8B"/>
    <w:rsid w:val="00F77E3F"/>
    <w:rsid w:val="00F8295D"/>
    <w:rsid w:val="00FD6DD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986E9"/>
  <w15:docId w15:val="{17B34C86-0688-4DBE-A50C-E8B5C27D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styleId="ListParagraph">
    <w:name w:val="List Paragraph"/>
    <w:basedOn w:val="Normal"/>
    <w:uiPriority w:val="34"/>
    <w:qFormat/>
    <w:rsid w:val="009838DB"/>
    <w:pPr>
      <w:ind w:left="720"/>
      <w:contextualSpacing/>
    </w:pPr>
    <w:rPr>
      <w:lang w:val="en-US"/>
    </w:rPr>
  </w:style>
  <w:style w:type="character" w:styleId="Hyperlink">
    <w:name w:val="Hyperlink"/>
    <w:basedOn w:val="DefaultParagraphFont"/>
    <w:uiPriority w:val="99"/>
    <w:unhideWhenUsed/>
    <w:rsid w:val="009838DB"/>
    <w:rPr>
      <w:color w:val="0000FF" w:themeColor="hyperlink"/>
      <w:u w:val="single"/>
    </w:rPr>
  </w:style>
  <w:style w:type="paragraph" w:styleId="NormalWeb">
    <w:name w:val="Normal (Web)"/>
    <w:basedOn w:val="Normal"/>
    <w:uiPriority w:val="99"/>
    <w:semiHidden/>
    <w:unhideWhenUsed/>
    <w:rsid w:val="009838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838DB"/>
    <w:rPr>
      <w:sz w:val="16"/>
      <w:szCs w:val="16"/>
    </w:rPr>
  </w:style>
  <w:style w:type="paragraph" w:styleId="CommentText">
    <w:name w:val="annotation text"/>
    <w:basedOn w:val="Normal"/>
    <w:link w:val="CommentTextChar"/>
    <w:uiPriority w:val="99"/>
    <w:semiHidden/>
    <w:unhideWhenUsed/>
    <w:rsid w:val="009838DB"/>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9838DB"/>
    <w:rPr>
      <w:sz w:val="20"/>
      <w:szCs w:val="20"/>
      <w:lang w:val="en-US"/>
    </w:rPr>
  </w:style>
  <w:style w:type="character" w:styleId="FollowedHyperlink">
    <w:name w:val="FollowedHyperlink"/>
    <w:basedOn w:val="DefaultParagraphFont"/>
    <w:uiPriority w:val="99"/>
    <w:semiHidden/>
    <w:unhideWhenUsed/>
    <w:rsid w:val="00305173"/>
    <w:rPr>
      <w:color w:val="800080" w:themeColor="followedHyperlink"/>
      <w:u w:val="single"/>
    </w:rPr>
  </w:style>
  <w:style w:type="character" w:styleId="UnresolvedMention">
    <w:name w:val="Unresolved Mention"/>
    <w:basedOn w:val="DefaultParagraphFont"/>
    <w:uiPriority w:val="99"/>
    <w:semiHidden/>
    <w:unhideWhenUsed/>
    <w:rsid w:val="00305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ancouverhistory.ca/events/collapse-of-the-second-narrows-bridge/" TargetMode="External"/><Relationship Id="rId3" Type="http://schemas.openxmlformats.org/officeDocument/2006/relationships/settings" Target="settings.xml"/><Relationship Id="rId7" Type="http://schemas.openxmlformats.org/officeDocument/2006/relationships/hyperlink" Target="https://www.llbc.leg.bc.ca/public/pubdocs/bcdocs_rc/271933/271933_report_bc_rc_second_narrows_bridge.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1271</Words>
  <Characters>7264</Characters>
  <Application>Microsoft Office Word</Application>
  <DocSecurity>0</DocSecurity>
  <Lines>165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Axford</dc:creator>
  <cp:keywords/>
  <cp:lastModifiedBy>Wayne Axford</cp:lastModifiedBy>
  <cp:revision>4</cp:revision>
  <dcterms:created xsi:type="dcterms:W3CDTF">2025-02-20T00:32:00Z</dcterms:created>
  <dcterms:modified xsi:type="dcterms:W3CDTF">2025-05-16T18:17:00Z</dcterms:modified>
</cp:coreProperties>
</file>