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57E8F" w14:textId="1084682C" w:rsidR="002F6612" w:rsidRPr="00084E8E" w:rsidRDefault="00607542" w:rsidP="0048430E">
      <w:pPr>
        <w:tabs>
          <w:tab w:val="right" w:pos="9360"/>
        </w:tabs>
        <w:spacing w:after="0" w:line="240" w:lineRule="auto"/>
        <w:rPr>
          <w:rFonts w:asciiTheme="majorHAnsi" w:hAnsiTheme="majorHAnsi"/>
          <w:b/>
          <w:bCs/>
          <w:sz w:val="24"/>
          <w:szCs w:val="24"/>
          <w:lang w:val="fr-CA"/>
        </w:rPr>
      </w:pPr>
      <w:r w:rsidRPr="00084E8E">
        <w:rPr>
          <w:rFonts w:ascii="Cambria" w:eastAsia="Cambria" w:hAnsi="Cambria" w:cs="Times New Roman"/>
          <w:b/>
          <w:bCs/>
          <w:sz w:val="24"/>
          <w:szCs w:val="24"/>
          <w:lang w:val="fr-CA"/>
        </w:rPr>
        <w:t>Leçon :</w:t>
      </w:r>
      <w:r w:rsidR="00C364E4" w:rsidRPr="00084E8E">
        <w:rPr>
          <w:rFonts w:ascii="Cambria" w:eastAsia="Cambria" w:hAnsi="Cambria" w:cs="Times New Roman"/>
          <w:b/>
          <w:bCs/>
          <w:sz w:val="24"/>
          <w:szCs w:val="24"/>
          <w:lang w:val="fr-CA"/>
        </w:rPr>
        <w:t xml:space="preserve"> </w:t>
      </w:r>
      <w:r w:rsidRPr="00084E8E">
        <w:rPr>
          <w:rFonts w:ascii="Cambria" w:eastAsia="Cambria" w:hAnsi="Cambria" w:cs="Times New Roman"/>
          <w:b/>
          <w:bCs/>
          <w:sz w:val="24"/>
          <w:szCs w:val="24"/>
          <w:lang w:val="fr-CA"/>
        </w:rPr>
        <w:t>Ginger Goodwin</w:t>
      </w:r>
      <w:r w:rsidRPr="00084E8E">
        <w:rPr>
          <w:rFonts w:ascii="Cambria" w:eastAsia="Cambria" w:hAnsi="Cambria" w:cs="Times New Roman"/>
          <w:b/>
          <w:bCs/>
          <w:sz w:val="24"/>
          <w:szCs w:val="24"/>
          <w:lang w:val="fr-CA"/>
        </w:rPr>
        <w:tab/>
        <w:t>1</w:t>
      </w:r>
      <w:r w:rsidRPr="00084E8E">
        <w:rPr>
          <w:rFonts w:ascii="Cambria" w:eastAsia="Cambria" w:hAnsi="Cambria" w:cs="Times New Roman"/>
          <w:b/>
          <w:bCs/>
          <w:sz w:val="24"/>
          <w:szCs w:val="24"/>
          <w:vertAlign w:val="superscript"/>
          <w:lang w:val="fr-CA"/>
        </w:rPr>
        <w:t>re</w:t>
      </w:r>
      <w:r w:rsidRPr="00084E8E">
        <w:rPr>
          <w:rFonts w:ascii="Cambria" w:eastAsia="Cambria" w:hAnsi="Cambria" w:cs="Times New Roman"/>
          <w:b/>
          <w:bCs/>
          <w:sz w:val="24"/>
          <w:szCs w:val="24"/>
          <w:lang w:val="fr-CA"/>
        </w:rPr>
        <w:t> activité de la leçon</w:t>
      </w:r>
      <w:r w:rsidR="007C42BE">
        <w:rPr>
          <w:rFonts w:ascii="Cambria" w:eastAsia="Cambria" w:hAnsi="Cambria" w:cs="Times New Roman"/>
          <w:b/>
          <w:bCs/>
          <w:sz w:val="24"/>
          <w:szCs w:val="24"/>
          <w:lang w:val="fr-CA"/>
        </w:rPr>
        <w:t xml:space="preserve"> – </w:t>
      </w:r>
      <w:r w:rsidRPr="00084E8E">
        <w:rPr>
          <w:rFonts w:ascii="Cambria" w:eastAsia="Cambria" w:hAnsi="Cambria" w:cs="Times New Roman"/>
          <w:b/>
          <w:bCs/>
          <w:sz w:val="24"/>
          <w:szCs w:val="24"/>
          <w:lang w:val="fr-CA"/>
        </w:rPr>
        <w:t>Documents de recherche</w:t>
      </w:r>
    </w:p>
    <w:p w14:paraId="68851FD8" w14:textId="77777777" w:rsidR="0048430E" w:rsidRPr="00084E8E" w:rsidRDefault="0048430E" w:rsidP="0048430E">
      <w:pPr>
        <w:tabs>
          <w:tab w:val="right" w:pos="9360"/>
        </w:tabs>
        <w:spacing w:after="0" w:line="240" w:lineRule="auto"/>
        <w:rPr>
          <w:rFonts w:asciiTheme="majorHAnsi" w:hAnsiTheme="majorHAnsi"/>
          <w:b/>
          <w:sz w:val="28"/>
          <w:szCs w:val="28"/>
          <w:lang w:val="fr-CA"/>
        </w:rPr>
      </w:pPr>
    </w:p>
    <w:p w14:paraId="562390E3" w14:textId="0EB1F153" w:rsidR="004A438A" w:rsidRPr="00084E8E" w:rsidRDefault="00607542" w:rsidP="00C32649">
      <w:pPr>
        <w:pStyle w:val="Normal1"/>
        <w:tabs>
          <w:tab w:val="right" w:pos="9360"/>
        </w:tabs>
        <w:spacing w:after="0" w:line="240" w:lineRule="auto"/>
        <w:rPr>
          <w:rFonts w:asciiTheme="majorHAnsi" w:eastAsia="Times New Roman" w:hAnsiTheme="majorHAnsi" w:cs="Times New Roman"/>
          <w:b/>
          <w:i/>
          <w:sz w:val="24"/>
          <w:szCs w:val="24"/>
          <w:lang w:val="fr-CA"/>
        </w:rPr>
      </w:pPr>
      <w:r>
        <w:rPr>
          <w:rFonts w:ascii="Cambria" w:eastAsia="Cambria" w:hAnsi="Cambria" w:cs="Times New Roman"/>
          <w:b/>
          <w:bCs/>
          <w:i/>
          <w:iCs/>
          <w:sz w:val="24"/>
          <w:szCs w:val="24"/>
          <w:lang w:val="fr-CA"/>
        </w:rPr>
        <w:t>L’assassinat de Ginger Goodwin – 1</w:t>
      </w:r>
      <w:r>
        <w:rPr>
          <w:rFonts w:ascii="Cambria" w:eastAsia="Cambria" w:hAnsi="Cambria" w:cs="Times New Roman"/>
          <w:b/>
          <w:bCs/>
          <w:i/>
          <w:iCs/>
          <w:sz w:val="24"/>
          <w:szCs w:val="24"/>
          <w:vertAlign w:val="superscript"/>
          <w:lang w:val="fr-CA"/>
        </w:rPr>
        <w:t>re</w:t>
      </w:r>
      <w:r>
        <w:rPr>
          <w:rFonts w:ascii="Cambria" w:eastAsia="Cambria" w:hAnsi="Cambria" w:cs="Times New Roman"/>
          <w:b/>
          <w:bCs/>
          <w:i/>
          <w:iCs/>
          <w:sz w:val="24"/>
          <w:szCs w:val="24"/>
          <w:lang w:val="fr-CA"/>
        </w:rPr>
        <w:t> partie (sur 4) – publié</w:t>
      </w:r>
      <w:r w:rsidR="00C364E4">
        <w:rPr>
          <w:rFonts w:ascii="Cambria" w:eastAsia="Cambria" w:hAnsi="Cambria" w:cs="Times New Roman"/>
          <w:b/>
          <w:bCs/>
          <w:i/>
          <w:iCs/>
          <w:sz w:val="24"/>
          <w:szCs w:val="24"/>
          <w:lang w:val="fr-CA"/>
        </w:rPr>
        <w:t>e</w:t>
      </w:r>
      <w:r>
        <w:rPr>
          <w:rFonts w:ascii="Cambria" w:eastAsia="Cambria" w:hAnsi="Cambria" w:cs="Times New Roman"/>
          <w:b/>
          <w:bCs/>
          <w:i/>
          <w:iCs/>
          <w:sz w:val="24"/>
          <w:szCs w:val="24"/>
          <w:lang w:val="fr-CA"/>
        </w:rPr>
        <w:t xml:space="preserve"> le 11 juillet 2012</w:t>
      </w:r>
    </w:p>
    <w:p w14:paraId="2D7A3220" w14:textId="77777777" w:rsidR="002723A5" w:rsidRPr="00084E8E" w:rsidRDefault="00000000" w:rsidP="00C32649">
      <w:pPr>
        <w:pStyle w:val="Normal1"/>
        <w:tabs>
          <w:tab w:val="right" w:pos="9360"/>
        </w:tabs>
        <w:spacing w:after="0" w:line="240" w:lineRule="auto"/>
        <w:rPr>
          <w:sz w:val="18"/>
          <w:szCs w:val="18"/>
          <w:lang w:val="fr-CA"/>
        </w:rPr>
      </w:pPr>
      <w:hyperlink r:id="rId7" w:history="1">
        <w:r w:rsidR="00607542">
          <w:rPr>
            <w:color w:val="0000FF"/>
            <w:sz w:val="18"/>
            <w:szCs w:val="18"/>
            <w:u w:val="single"/>
            <w:lang w:val="fr-CA"/>
          </w:rPr>
          <w:t>https://theprovince.com/life/81390</w:t>
        </w:r>
      </w:hyperlink>
    </w:p>
    <w:p w14:paraId="43E1D16A" w14:textId="77777777" w:rsidR="001D066C" w:rsidRPr="00084E8E" w:rsidRDefault="001D066C" w:rsidP="00C32649">
      <w:pPr>
        <w:pStyle w:val="Normal1"/>
        <w:tabs>
          <w:tab w:val="right" w:pos="9360"/>
        </w:tabs>
        <w:spacing w:after="0" w:line="240" w:lineRule="auto"/>
        <w:rPr>
          <w:rFonts w:asciiTheme="majorHAnsi" w:eastAsia="Times New Roman" w:hAnsiTheme="majorHAnsi" w:cs="Times New Roman"/>
          <w:b/>
          <w:i/>
          <w:sz w:val="24"/>
          <w:szCs w:val="24"/>
          <w:lang w:val="fr-CA"/>
        </w:rPr>
      </w:pPr>
    </w:p>
    <w:p w14:paraId="492B968A" w14:textId="088EC2BE" w:rsidR="00C31F5D" w:rsidRPr="000921C0" w:rsidRDefault="00607542" w:rsidP="000921C0">
      <w:pPr>
        <w:pStyle w:val="Body"/>
        <w:spacing w:before="40" w:after="80"/>
        <w:rPr>
          <w:sz w:val="24"/>
          <w:szCs w:val="24"/>
          <w:lang w:val="fr-CA"/>
        </w:rPr>
      </w:pPr>
      <w:r w:rsidRPr="000921C0">
        <w:rPr>
          <w:rFonts w:ascii="Cambria" w:eastAsia="Cambria" w:hAnsi="Cambria"/>
          <w:sz w:val="24"/>
          <w:szCs w:val="24"/>
          <w:lang w:val="fr-CA"/>
        </w:rPr>
        <w:t>Au début du 20</w:t>
      </w:r>
      <w:r w:rsidRPr="000921C0">
        <w:rPr>
          <w:rFonts w:ascii="Cambria" w:eastAsia="Cambria" w:hAnsi="Cambria"/>
          <w:sz w:val="24"/>
          <w:szCs w:val="24"/>
          <w:vertAlign w:val="superscript"/>
          <w:lang w:val="fr-CA"/>
        </w:rPr>
        <w:t>e</w:t>
      </w:r>
      <w:r w:rsidRPr="000921C0">
        <w:rPr>
          <w:rFonts w:ascii="Cambria" w:eastAsia="Cambria" w:hAnsi="Cambria"/>
          <w:sz w:val="24"/>
          <w:szCs w:val="24"/>
          <w:lang w:val="fr-CA"/>
        </w:rPr>
        <w:t> siècle, peu de métiers étaient aussi rudes, dangereux et pénibles que ceux du travail dans les mines de charbon.</w:t>
      </w:r>
      <w:r w:rsidR="00C364E4" w:rsidRPr="000921C0">
        <w:rPr>
          <w:rFonts w:ascii="Cambria" w:eastAsia="Cambria" w:hAnsi="Cambria"/>
          <w:sz w:val="24"/>
          <w:szCs w:val="24"/>
          <w:lang w:val="fr-CA"/>
        </w:rPr>
        <w:t xml:space="preserve"> </w:t>
      </w:r>
      <w:r w:rsidRPr="000921C0">
        <w:rPr>
          <w:rFonts w:ascii="Cambria" w:eastAsia="Cambria" w:hAnsi="Cambria"/>
          <w:sz w:val="24"/>
          <w:szCs w:val="24"/>
          <w:lang w:val="fr-CA"/>
        </w:rPr>
        <w:t xml:space="preserve">Les hommes et les jeunes garçons travaillaient dans des conditions déplorables, sacrifiant leur santé et leur sécurité pour que des entreprises comme la société Canadian </w:t>
      </w:r>
      <w:proofErr w:type="spellStart"/>
      <w:r w:rsidRPr="000921C0">
        <w:rPr>
          <w:rFonts w:ascii="Cambria" w:eastAsia="Cambria" w:hAnsi="Cambria"/>
          <w:sz w:val="24"/>
          <w:szCs w:val="24"/>
          <w:lang w:val="fr-CA"/>
        </w:rPr>
        <w:t>Collieries</w:t>
      </w:r>
      <w:proofErr w:type="spellEnd"/>
      <w:r w:rsidRPr="000921C0">
        <w:rPr>
          <w:rFonts w:ascii="Cambria" w:eastAsia="Cambria" w:hAnsi="Cambria"/>
          <w:sz w:val="24"/>
          <w:szCs w:val="24"/>
          <w:lang w:val="fr-CA"/>
        </w:rPr>
        <w:t xml:space="preserve"> </w:t>
      </w:r>
      <w:proofErr w:type="gramStart"/>
      <w:r w:rsidRPr="000921C0">
        <w:rPr>
          <w:rFonts w:ascii="Cambria" w:eastAsia="Cambria" w:hAnsi="Cambria"/>
          <w:sz w:val="24"/>
          <w:szCs w:val="24"/>
          <w:lang w:val="fr-CA"/>
        </w:rPr>
        <w:t>puissent</w:t>
      </w:r>
      <w:proofErr w:type="gramEnd"/>
      <w:r w:rsidRPr="000921C0">
        <w:rPr>
          <w:rFonts w:ascii="Cambria" w:eastAsia="Cambria" w:hAnsi="Cambria"/>
          <w:sz w:val="24"/>
          <w:szCs w:val="24"/>
          <w:lang w:val="fr-CA"/>
        </w:rPr>
        <w:t xml:space="preserve"> </w:t>
      </w:r>
      <w:r w:rsidR="004518C1" w:rsidRPr="000921C0">
        <w:rPr>
          <w:rFonts w:ascii="Cambria" w:eastAsia="Cambria" w:hAnsi="Cambria"/>
          <w:sz w:val="24"/>
          <w:szCs w:val="24"/>
          <w:lang w:val="fr-CA"/>
        </w:rPr>
        <w:t xml:space="preserve">réaliser des profits </w:t>
      </w:r>
      <w:r w:rsidRPr="000921C0">
        <w:rPr>
          <w:rFonts w:ascii="Cambria" w:eastAsia="Cambria" w:hAnsi="Cambria"/>
          <w:sz w:val="24"/>
          <w:szCs w:val="24"/>
          <w:lang w:val="fr-CA"/>
        </w:rPr>
        <w:t>sur le marché mondial.</w:t>
      </w:r>
      <w:r w:rsidR="00C364E4" w:rsidRPr="000921C0">
        <w:rPr>
          <w:rFonts w:ascii="Cambria" w:eastAsia="Cambria" w:hAnsi="Cambria"/>
          <w:sz w:val="24"/>
          <w:szCs w:val="24"/>
          <w:lang w:val="fr-CA"/>
        </w:rPr>
        <w:t xml:space="preserve"> </w:t>
      </w:r>
      <w:r w:rsidRPr="000921C0">
        <w:rPr>
          <w:rFonts w:ascii="Cambria" w:eastAsia="Cambria" w:hAnsi="Cambria"/>
          <w:sz w:val="24"/>
          <w:szCs w:val="24"/>
          <w:lang w:val="fr-CA"/>
        </w:rPr>
        <w:t xml:space="preserve">Les mines de l’île de Vancouver, de </w:t>
      </w:r>
      <w:proofErr w:type="spellStart"/>
      <w:r w:rsidRPr="000921C0">
        <w:rPr>
          <w:rFonts w:ascii="Cambria" w:eastAsia="Cambria" w:hAnsi="Cambria"/>
          <w:sz w:val="24"/>
          <w:szCs w:val="24"/>
          <w:lang w:val="fr-CA"/>
        </w:rPr>
        <w:t>Ladysmith</w:t>
      </w:r>
      <w:proofErr w:type="spellEnd"/>
      <w:r w:rsidRPr="000921C0">
        <w:rPr>
          <w:rFonts w:ascii="Cambria" w:eastAsia="Cambria" w:hAnsi="Cambria"/>
          <w:sz w:val="24"/>
          <w:szCs w:val="24"/>
          <w:lang w:val="fr-CA"/>
        </w:rPr>
        <w:t xml:space="preserve"> à Cumberland, jouissaient d’une réputation internationale pour la haute qualité de leur charbon. Cependant, elles étaient également des exploitations aux conditions brutales qui défiguraient le paysage et entraînaient de profonds désaccords entre les ouvriers et la direction.</w:t>
      </w:r>
    </w:p>
    <w:p w14:paraId="283B0D77" w14:textId="3FB03AED" w:rsidR="00C31F5D" w:rsidRPr="000921C0" w:rsidRDefault="00607542" w:rsidP="000921C0">
      <w:pPr>
        <w:pStyle w:val="Body"/>
        <w:spacing w:before="40" w:after="80"/>
        <w:rPr>
          <w:sz w:val="24"/>
          <w:szCs w:val="24"/>
          <w:lang w:val="fr-CA"/>
        </w:rPr>
      </w:pPr>
      <w:r w:rsidRPr="000921C0">
        <w:rPr>
          <w:rFonts w:ascii="Cambria" w:eastAsia="Cambria" w:hAnsi="Cambria"/>
          <w:sz w:val="24"/>
          <w:szCs w:val="24"/>
          <w:lang w:val="fr-CA"/>
        </w:rPr>
        <w:t xml:space="preserve">En septembre 2012, la tension entre les mineurs et les dirigeants atteignit son point de rupture. La direction de Canadian </w:t>
      </w:r>
      <w:proofErr w:type="spellStart"/>
      <w:r w:rsidRPr="000921C0">
        <w:rPr>
          <w:rFonts w:ascii="Cambria" w:eastAsia="Cambria" w:hAnsi="Cambria"/>
          <w:sz w:val="24"/>
          <w:szCs w:val="24"/>
          <w:lang w:val="fr-CA"/>
        </w:rPr>
        <w:t>Collieries</w:t>
      </w:r>
      <w:proofErr w:type="spellEnd"/>
      <w:r w:rsidRPr="000921C0">
        <w:rPr>
          <w:rFonts w:ascii="Cambria" w:eastAsia="Cambria" w:hAnsi="Cambria"/>
          <w:sz w:val="24"/>
          <w:szCs w:val="24"/>
          <w:lang w:val="fr-CA"/>
        </w:rPr>
        <w:t xml:space="preserve"> affirmait qu’un mineur avait été renvoyé pour avoir travaillé </w:t>
      </w:r>
      <w:r w:rsidR="0085173B" w:rsidRPr="000921C0">
        <w:rPr>
          <w:rFonts w:ascii="Cambria" w:eastAsia="Cambria" w:hAnsi="Cambria"/>
          <w:sz w:val="24"/>
          <w:szCs w:val="24"/>
          <w:lang w:val="fr-CA"/>
        </w:rPr>
        <w:t>souterrainement</w:t>
      </w:r>
      <w:r w:rsidRPr="000921C0">
        <w:rPr>
          <w:rFonts w:ascii="Cambria" w:eastAsia="Cambria" w:hAnsi="Cambria"/>
          <w:sz w:val="24"/>
          <w:szCs w:val="24"/>
          <w:lang w:val="fr-CA"/>
        </w:rPr>
        <w:t xml:space="preserve"> sans autorisation; le syndicat insistait sur le fait qu’il avait été renvoyé pour avoir signalé la présence de gaz dans les mines, ce qui aurait menacé la production. L’été 2012 avait été particulièrement chaud et les esprits s’enflammèrent.</w:t>
      </w:r>
      <w:r w:rsidR="00C364E4" w:rsidRPr="000921C0">
        <w:rPr>
          <w:rFonts w:ascii="Cambria" w:eastAsia="Cambria" w:hAnsi="Cambria"/>
          <w:sz w:val="24"/>
          <w:szCs w:val="24"/>
          <w:lang w:val="fr-CA"/>
        </w:rPr>
        <w:t xml:space="preserve"> </w:t>
      </w:r>
      <w:r w:rsidRPr="000921C0">
        <w:rPr>
          <w:rFonts w:ascii="Cambria" w:eastAsia="Cambria" w:hAnsi="Cambria"/>
          <w:sz w:val="24"/>
          <w:szCs w:val="24"/>
          <w:lang w:val="fr-CA"/>
        </w:rPr>
        <w:t>Exaspérés par leur employeur, les mineurs de Cumberland déclarèrent que le 15 septembre serait un jour «</w:t>
      </w:r>
      <w:r w:rsidR="00AD19C5" w:rsidRPr="000921C0">
        <w:rPr>
          <w:rFonts w:ascii="Cambria" w:eastAsia="Cambria" w:hAnsi="Cambria"/>
          <w:sz w:val="24"/>
          <w:szCs w:val="24"/>
          <w:lang w:val="fr-CA"/>
        </w:rPr>
        <w:t> </w:t>
      </w:r>
      <w:r w:rsidRPr="000921C0">
        <w:rPr>
          <w:rFonts w:ascii="Cambria" w:eastAsia="Cambria" w:hAnsi="Cambria"/>
          <w:sz w:val="24"/>
          <w:szCs w:val="24"/>
          <w:lang w:val="fr-CA"/>
        </w:rPr>
        <w:t>férié</w:t>
      </w:r>
      <w:r w:rsidR="00AD19C5" w:rsidRPr="000921C0">
        <w:rPr>
          <w:rFonts w:ascii="Cambria" w:eastAsia="Cambria" w:hAnsi="Cambria"/>
          <w:sz w:val="24"/>
          <w:szCs w:val="24"/>
          <w:lang w:val="fr-CA"/>
        </w:rPr>
        <w:t> </w:t>
      </w:r>
      <w:r w:rsidRPr="000921C0">
        <w:rPr>
          <w:rFonts w:ascii="Cambria" w:eastAsia="Cambria" w:hAnsi="Cambria"/>
          <w:sz w:val="24"/>
          <w:szCs w:val="24"/>
          <w:lang w:val="fr-CA"/>
        </w:rPr>
        <w:t>». La grève des mineurs de charbon de l</w:t>
      </w:r>
      <w:r w:rsidR="00AD19C5" w:rsidRPr="000921C0">
        <w:rPr>
          <w:rFonts w:ascii="Cambria" w:eastAsia="Cambria" w:hAnsi="Cambria"/>
          <w:sz w:val="24"/>
          <w:szCs w:val="24"/>
          <w:lang w:val="fr-CA"/>
        </w:rPr>
        <w:t>’</w:t>
      </w:r>
      <w:r w:rsidRPr="000921C0">
        <w:rPr>
          <w:rFonts w:ascii="Cambria" w:eastAsia="Cambria" w:hAnsi="Cambria"/>
          <w:sz w:val="24"/>
          <w:szCs w:val="24"/>
          <w:lang w:val="fr-CA"/>
        </w:rPr>
        <w:t>île de Vancouver venait de commencer.</w:t>
      </w:r>
    </w:p>
    <w:p w14:paraId="7C806631" w14:textId="77777777" w:rsidR="00C31F5D" w:rsidRPr="000921C0" w:rsidRDefault="00607542" w:rsidP="000921C0">
      <w:pPr>
        <w:pStyle w:val="Body"/>
        <w:spacing w:before="40" w:after="80"/>
        <w:rPr>
          <w:sz w:val="24"/>
          <w:szCs w:val="24"/>
          <w:lang w:val="fr-CA"/>
        </w:rPr>
      </w:pPr>
      <w:r w:rsidRPr="000921C0">
        <w:rPr>
          <w:rFonts w:ascii="Cambria" w:eastAsia="Cambria" w:hAnsi="Cambria"/>
          <w:sz w:val="24"/>
          <w:szCs w:val="24"/>
          <w:lang w:val="fr-CA"/>
        </w:rPr>
        <w:t xml:space="preserve">La société Canadian </w:t>
      </w:r>
      <w:proofErr w:type="spellStart"/>
      <w:r w:rsidRPr="000921C0">
        <w:rPr>
          <w:rFonts w:ascii="Cambria" w:eastAsia="Cambria" w:hAnsi="Cambria"/>
          <w:sz w:val="24"/>
          <w:szCs w:val="24"/>
          <w:lang w:val="fr-CA"/>
        </w:rPr>
        <w:t>Collieries</w:t>
      </w:r>
      <w:proofErr w:type="spellEnd"/>
      <w:r w:rsidRPr="000921C0">
        <w:rPr>
          <w:rFonts w:ascii="Cambria" w:eastAsia="Cambria" w:hAnsi="Cambria"/>
          <w:sz w:val="24"/>
          <w:szCs w:val="24"/>
          <w:lang w:val="fr-CA"/>
        </w:rPr>
        <w:t xml:space="preserve"> ne vit pas cette solidarité d’un bon œil. Lorsque les hommes se présentèrent à leur travail le lendemain matin, on leur dit de prendre leurs outils et de rentrer chez eux. S’ils voulaient garder leur emploi, chacun d’entre eux devrait signer un contrat individuel qui prolongerait ses anciennes conditions de travail pendant les deux années à venir.</w:t>
      </w:r>
    </w:p>
    <w:p w14:paraId="64DD6F71" w14:textId="02418447" w:rsidR="00C31F5D" w:rsidRPr="000921C0" w:rsidRDefault="00607542" w:rsidP="000921C0">
      <w:pPr>
        <w:pStyle w:val="Body"/>
        <w:spacing w:before="40" w:after="80"/>
        <w:rPr>
          <w:sz w:val="24"/>
          <w:szCs w:val="24"/>
          <w:lang w:val="fr-CA"/>
        </w:rPr>
      </w:pPr>
      <w:r w:rsidRPr="000921C0">
        <w:rPr>
          <w:rFonts w:ascii="Cambria" w:eastAsia="Cambria" w:hAnsi="Cambria"/>
          <w:sz w:val="24"/>
          <w:szCs w:val="24"/>
          <w:lang w:val="fr-CA"/>
        </w:rPr>
        <w:t>Pendant trente jours, les mineurs blancs de Cumberland refusèrent de signer ces contrats et, par solidarité, les mineurs chinois ne travaillèrent pas.</w:t>
      </w:r>
      <w:r w:rsidR="00C364E4" w:rsidRPr="000921C0">
        <w:rPr>
          <w:rFonts w:ascii="Cambria" w:eastAsia="Cambria" w:hAnsi="Cambria"/>
          <w:sz w:val="24"/>
          <w:szCs w:val="24"/>
          <w:lang w:val="fr-CA"/>
        </w:rPr>
        <w:t xml:space="preserve"> </w:t>
      </w:r>
      <w:r w:rsidRPr="000921C0">
        <w:rPr>
          <w:rFonts w:ascii="Cambria" w:eastAsia="Cambria" w:hAnsi="Cambria"/>
          <w:sz w:val="24"/>
          <w:szCs w:val="24"/>
          <w:lang w:val="fr-CA"/>
        </w:rPr>
        <w:t>Une douzaine d’agents de police provinciaux se présentèrent à Cumberland le 24 septembre et s’empressèrent de refuser aux mineurs blancs l’accès au quartier chinois et à la colonie japonaise. Le lendemain, les ouvriers chinois et japonais reprirent leur travail. Selon des rumeurs qui circulaient, ils auraient été contraints de le faire sous la menace de déportation. L’entreprise fit venir des briseurs de grève</w:t>
      </w:r>
      <w:r w:rsidR="004518C1" w:rsidRPr="000921C0">
        <w:rPr>
          <w:rFonts w:ascii="Cambria" w:eastAsia="Cambria" w:hAnsi="Cambria"/>
          <w:sz w:val="24"/>
          <w:szCs w:val="24"/>
          <w:lang w:val="fr-CA"/>
        </w:rPr>
        <w:t xml:space="preserve"> </w:t>
      </w:r>
      <w:r w:rsidRPr="000921C0">
        <w:rPr>
          <w:rFonts w:ascii="Cambria" w:eastAsia="Cambria" w:hAnsi="Cambria"/>
          <w:sz w:val="24"/>
          <w:szCs w:val="24"/>
          <w:lang w:val="fr-CA"/>
        </w:rPr>
        <w:t>de Vancouver et de Victoria. Un grand nombre d’entre eux recherchaient désespérément du travail et ne se rendaient pas compte de la situation dans laquelle ils venaient d’être placés. Ils ne réalis</w:t>
      </w:r>
      <w:r w:rsidR="007C42BE" w:rsidRPr="000921C0">
        <w:rPr>
          <w:rFonts w:ascii="Cambria" w:eastAsia="Cambria" w:hAnsi="Cambria"/>
          <w:sz w:val="24"/>
          <w:szCs w:val="24"/>
          <w:lang w:val="fr-CA"/>
        </w:rPr>
        <w:t>aie</w:t>
      </w:r>
      <w:r w:rsidRPr="000921C0">
        <w:rPr>
          <w:rFonts w:ascii="Cambria" w:eastAsia="Cambria" w:hAnsi="Cambria"/>
          <w:sz w:val="24"/>
          <w:szCs w:val="24"/>
          <w:lang w:val="fr-CA"/>
        </w:rPr>
        <w:t>nt pas qu’ils étaient devenus des pions dans une bataille sans merci.</w:t>
      </w:r>
    </w:p>
    <w:p w14:paraId="1E0935D1" w14:textId="2EA82A84" w:rsidR="00C31F5D" w:rsidRPr="000921C0" w:rsidRDefault="00607542" w:rsidP="000921C0">
      <w:pPr>
        <w:pStyle w:val="Body"/>
        <w:spacing w:before="40" w:after="80"/>
        <w:rPr>
          <w:sz w:val="24"/>
          <w:szCs w:val="24"/>
          <w:lang w:val="fr-CA"/>
        </w:rPr>
      </w:pPr>
      <w:r w:rsidRPr="000921C0">
        <w:rPr>
          <w:rFonts w:ascii="Cambria" w:eastAsia="Cambria" w:hAnsi="Cambria"/>
          <w:sz w:val="24"/>
          <w:szCs w:val="24"/>
          <w:lang w:val="fr-CA"/>
        </w:rPr>
        <w:t xml:space="preserve">Tout au long de la confrontation et de la grève, la société Canadian </w:t>
      </w:r>
      <w:proofErr w:type="spellStart"/>
      <w:r w:rsidRPr="000921C0">
        <w:rPr>
          <w:rFonts w:ascii="Cambria" w:eastAsia="Cambria" w:hAnsi="Cambria"/>
          <w:sz w:val="24"/>
          <w:szCs w:val="24"/>
          <w:lang w:val="fr-CA"/>
        </w:rPr>
        <w:t>Collieries</w:t>
      </w:r>
      <w:proofErr w:type="spellEnd"/>
      <w:r w:rsidRPr="000921C0">
        <w:rPr>
          <w:rFonts w:ascii="Cambria" w:eastAsia="Cambria" w:hAnsi="Cambria"/>
          <w:sz w:val="24"/>
          <w:szCs w:val="24"/>
          <w:lang w:val="fr-CA"/>
        </w:rPr>
        <w:t xml:space="preserve"> avait besoin de continuer sa production.</w:t>
      </w:r>
      <w:r w:rsidR="00C364E4" w:rsidRPr="000921C0">
        <w:rPr>
          <w:rFonts w:ascii="Cambria" w:eastAsia="Cambria" w:hAnsi="Cambria"/>
          <w:sz w:val="24"/>
          <w:szCs w:val="24"/>
          <w:lang w:val="fr-CA"/>
        </w:rPr>
        <w:t xml:space="preserve"> </w:t>
      </w:r>
      <w:r w:rsidRPr="000921C0">
        <w:rPr>
          <w:rFonts w:ascii="Cambria" w:eastAsia="Cambria" w:hAnsi="Cambria"/>
          <w:sz w:val="24"/>
          <w:szCs w:val="24"/>
          <w:lang w:val="fr-CA"/>
        </w:rPr>
        <w:t>Au cours de l’année 1900, 50 % du charbon exporté par le Canada était provenu des mines de l’île de Vancouver et l’entreprise enrageait à l’idée de perdre une autre journée de production.</w:t>
      </w:r>
      <w:r w:rsidR="00C364E4" w:rsidRPr="000921C0">
        <w:rPr>
          <w:rFonts w:ascii="Cambria" w:eastAsia="Cambria" w:hAnsi="Cambria"/>
          <w:sz w:val="24"/>
          <w:szCs w:val="24"/>
          <w:lang w:val="fr-CA"/>
        </w:rPr>
        <w:t xml:space="preserve"> </w:t>
      </w:r>
      <w:r w:rsidRPr="000921C0">
        <w:rPr>
          <w:rFonts w:ascii="Cambria" w:eastAsia="Cambria" w:hAnsi="Cambria"/>
          <w:sz w:val="24"/>
          <w:szCs w:val="24"/>
          <w:lang w:val="fr-CA"/>
        </w:rPr>
        <w:t>Cent vingt agents de police provinciaux arrivèrent à Cumberland avec l’ordre de maintenir la paix, de manière à ce que les cargaisons de charbon soient expédiées et que l’argent puissent continuer à rentrer dans les caisses.</w:t>
      </w:r>
      <w:r w:rsidR="00C364E4" w:rsidRPr="000921C0">
        <w:rPr>
          <w:rFonts w:ascii="Cambria" w:eastAsia="Cambria" w:hAnsi="Cambria"/>
          <w:sz w:val="24"/>
          <w:szCs w:val="24"/>
          <w:lang w:val="fr-CA"/>
        </w:rPr>
        <w:t xml:space="preserve"> </w:t>
      </w:r>
      <w:r w:rsidRPr="000921C0">
        <w:rPr>
          <w:rFonts w:ascii="Cambria" w:eastAsia="Cambria" w:hAnsi="Cambria"/>
          <w:sz w:val="24"/>
          <w:szCs w:val="24"/>
          <w:lang w:val="fr-CA"/>
        </w:rPr>
        <w:t xml:space="preserve">Tout comme les mineurs briseurs de grève, bon nombre de ces hommes n’avaient aucune </w:t>
      </w:r>
      <w:r w:rsidRPr="000921C0">
        <w:rPr>
          <w:rFonts w:ascii="Cambria" w:eastAsia="Cambria" w:hAnsi="Cambria"/>
          <w:sz w:val="24"/>
          <w:szCs w:val="24"/>
          <w:lang w:val="fr-CA"/>
        </w:rPr>
        <w:lastRenderedPageBreak/>
        <w:t>formation et ne portaient pas d’uniforme. On les avait embauchés spécialement pour ce travail dur et ingrat.</w:t>
      </w:r>
    </w:p>
    <w:p w14:paraId="62625EC0" w14:textId="2BD196B2" w:rsidR="00C31F5D" w:rsidRPr="000921C0" w:rsidRDefault="00607542" w:rsidP="000921C0">
      <w:pPr>
        <w:pStyle w:val="Body"/>
        <w:spacing w:before="40" w:after="80"/>
        <w:rPr>
          <w:sz w:val="24"/>
          <w:szCs w:val="24"/>
          <w:lang w:val="fr-CA"/>
        </w:rPr>
      </w:pPr>
      <w:r w:rsidRPr="000921C0">
        <w:rPr>
          <w:rFonts w:ascii="Cambria" w:eastAsia="Cambria" w:hAnsi="Cambria"/>
          <w:sz w:val="24"/>
          <w:szCs w:val="24"/>
          <w:lang w:val="fr-CA"/>
        </w:rPr>
        <w:t>Le 28 septembre, tous les mineurs «</w:t>
      </w:r>
      <w:r w:rsidR="00AD19C5" w:rsidRPr="000921C0">
        <w:rPr>
          <w:rFonts w:ascii="Cambria" w:eastAsia="Cambria" w:hAnsi="Cambria"/>
          <w:sz w:val="24"/>
          <w:szCs w:val="24"/>
          <w:lang w:val="fr-CA"/>
        </w:rPr>
        <w:t> </w:t>
      </w:r>
      <w:r w:rsidRPr="000921C0">
        <w:rPr>
          <w:rFonts w:ascii="Cambria" w:eastAsia="Cambria" w:hAnsi="Cambria"/>
          <w:sz w:val="24"/>
          <w:szCs w:val="24"/>
          <w:lang w:val="fr-CA"/>
        </w:rPr>
        <w:t>en vacances</w:t>
      </w:r>
      <w:r w:rsidR="00AD19C5" w:rsidRPr="000921C0">
        <w:rPr>
          <w:rFonts w:ascii="Cambria" w:eastAsia="Cambria" w:hAnsi="Cambria"/>
          <w:sz w:val="24"/>
          <w:szCs w:val="24"/>
          <w:lang w:val="fr-CA"/>
        </w:rPr>
        <w:t> </w:t>
      </w:r>
      <w:r w:rsidRPr="000921C0">
        <w:rPr>
          <w:rFonts w:ascii="Cambria" w:eastAsia="Cambria" w:hAnsi="Cambria"/>
          <w:sz w:val="24"/>
          <w:szCs w:val="24"/>
          <w:lang w:val="fr-CA"/>
        </w:rPr>
        <w:t>» reçurent l’ordre de retirer toutes leurs affaires de leurs maisons.</w:t>
      </w:r>
      <w:r w:rsidR="00C364E4" w:rsidRPr="000921C0">
        <w:rPr>
          <w:rFonts w:ascii="Cambria" w:eastAsia="Cambria" w:hAnsi="Cambria"/>
          <w:sz w:val="24"/>
          <w:szCs w:val="24"/>
          <w:lang w:val="fr-CA"/>
        </w:rPr>
        <w:t xml:space="preserve"> </w:t>
      </w:r>
      <w:r w:rsidRPr="000921C0">
        <w:rPr>
          <w:rFonts w:ascii="Cambria" w:eastAsia="Cambria" w:hAnsi="Cambria"/>
          <w:sz w:val="24"/>
          <w:szCs w:val="24"/>
          <w:lang w:val="fr-CA"/>
        </w:rPr>
        <w:t>La majorité des bâtiments de Cumberland, y compris les logements des mineurs, appartenaient à l’entreprise.</w:t>
      </w:r>
      <w:r w:rsidR="00C364E4" w:rsidRPr="000921C0">
        <w:rPr>
          <w:rFonts w:ascii="Cambria" w:eastAsia="Cambria" w:hAnsi="Cambria"/>
          <w:sz w:val="24"/>
          <w:szCs w:val="24"/>
          <w:lang w:val="fr-CA"/>
        </w:rPr>
        <w:t xml:space="preserve"> </w:t>
      </w:r>
      <w:r w:rsidRPr="000921C0">
        <w:rPr>
          <w:rFonts w:ascii="Cambria" w:eastAsia="Cambria" w:hAnsi="Cambria"/>
          <w:sz w:val="24"/>
          <w:szCs w:val="24"/>
          <w:lang w:val="fr-CA"/>
        </w:rPr>
        <w:t>Quelques familles partirent pour le lac </w:t>
      </w:r>
      <w:proofErr w:type="spellStart"/>
      <w:r w:rsidRPr="000921C0">
        <w:rPr>
          <w:rFonts w:ascii="Cambria" w:eastAsia="Cambria" w:hAnsi="Cambria"/>
          <w:sz w:val="24"/>
          <w:szCs w:val="24"/>
          <w:lang w:val="fr-CA"/>
        </w:rPr>
        <w:t>Comox</w:t>
      </w:r>
      <w:proofErr w:type="spellEnd"/>
      <w:r w:rsidRPr="000921C0">
        <w:rPr>
          <w:rFonts w:ascii="Cambria" w:eastAsia="Cambria" w:hAnsi="Cambria"/>
          <w:sz w:val="24"/>
          <w:szCs w:val="24"/>
          <w:lang w:val="fr-CA"/>
        </w:rPr>
        <w:t>, où elles assemblèrent à la hâte de pauvres cabanes pour s’abriter des intempéries. D’autres plantèrent leurs tentes le long des plages du village voisin de Royston.</w:t>
      </w:r>
    </w:p>
    <w:p w14:paraId="72D9E50E" w14:textId="6E27C66A" w:rsidR="002723A5" w:rsidRPr="000921C0" w:rsidRDefault="00607542" w:rsidP="000921C0">
      <w:pPr>
        <w:pStyle w:val="Body"/>
        <w:spacing w:before="40" w:after="80"/>
        <w:rPr>
          <w:sz w:val="24"/>
          <w:szCs w:val="24"/>
          <w:lang w:val="fr-CA"/>
        </w:rPr>
      </w:pPr>
      <w:r w:rsidRPr="000921C0">
        <w:rPr>
          <w:rFonts w:ascii="Cambria" w:eastAsia="Cambria" w:hAnsi="Cambria"/>
          <w:sz w:val="24"/>
          <w:szCs w:val="24"/>
          <w:lang w:val="fr-CA"/>
        </w:rPr>
        <w:t xml:space="preserve">Tout au long de l’hiver, les mineurs et leurs familles </w:t>
      </w:r>
      <w:r w:rsidR="00C364E4" w:rsidRPr="000921C0">
        <w:rPr>
          <w:rFonts w:ascii="Cambria" w:eastAsia="Cambria" w:hAnsi="Cambria"/>
          <w:sz w:val="24"/>
          <w:szCs w:val="24"/>
          <w:lang w:val="fr-CA"/>
        </w:rPr>
        <w:t>luttèrent</w:t>
      </w:r>
      <w:r w:rsidRPr="000921C0">
        <w:rPr>
          <w:rFonts w:ascii="Cambria" w:eastAsia="Cambria" w:hAnsi="Cambria"/>
          <w:sz w:val="24"/>
          <w:szCs w:val="24"/>
          <w:lang w:val="fr-CA"/>
        </w:rPr>
        <w:t xml:space="preserve"> pour survivre sans salaire dans des conditions précaires. Des agents de police spéciaux étaient restés à Cumberland pour maintenir la paix, mais leur présence ne faisait qu’augmenter les tensions.</w:t>
      </w:r>
      <w:r w:rsidR="00C364E4" w:rsidRPr="000921C0">
        <w:rPr>
          <w:rFonts w:ascii="Cambria" w:eastAsia="Cambria" w:hAnsi="Cambria"/>
          <w:sz w:val="24"/>
          <w:szCs w:val="24"/>
          <w:lang w:val="fr-CA"/>
        </w:rPr>
        <w:t xml:space="preserve"> </w:t>
      </w:r>
      <w:r w:rsidRPr="000921C0">
        <w:rPr>
          <w:rFonts w:ascii="Cambria" w:eastAsia="Cambria" w:hAnsi="Cambria"/>
          <w:sz w:val="24"/>
          <w:szCs w:val="24"/>
          <w:lang w:val="fr-CA"/>
        </w:rPr>
        <w:t>Au printemps, les affrontements et l’agitation se poursuivirent et l’été 1913 fut marqué par une violence constante.</w:t>
      </w:r>
      <w:r w:rsidR="00C364E4" w:rsidRPr="000921C0">
        <w:rPr>
          <w:rFonts w:ascii="Cambria" w:eastAsia="Cambria" w:hAnsi="Cambria"/>
          <w:sz w:val="24"/>
          <w:szCs w:val="24"/>
          <w:lang w:val="fr-CA"/>
        </w:rPr>
        <w:t xml:space="preserve"> </w:t>
      </w:r>
      <w:r w:rsidRPr="000921C0">
        <w:rPr>
          <w:rFonts w:ascii="Cambria" w:eastAsia="Cambria" w:hAnsi="Cambria"/>
          <w:sz w:val="24"/>
          <w:szCs w:val="24"/>
          <w:lang w:val="fr-CA"/>
        </w:rPr>
        <w:t>Mais en 1914, la Grande Guerre éclata et le marché du charbon s’emballa, ce qui entraîna un besoin de main-d’œuvre dans les mines.</w:t>
      </w:r>
    </w:p>
    <w:p w14:paraId="2C354D36" w14:textId="4F648CDA" w:rsidR="00E27EF1" w:rsidRPr="000921C0" w:rsidRDefault="00607542" w:rsidP="000921C0">
      <w:pPr>
        <w:pStyle w:val="Body"/>
        <w:spacing w:before="40" w:after="80"/>
        <w:rPr>
          <w:sz w:val="24"/>
          <w:szCs w:val="24"/>
          <w:lang w:val="fr-CA"/>
        </w:rPr>
      </w:pPr>
      <w:r w:rsidRPr="000921C0">
        <w:rPr>
          <w:rFonts w:ascii="Cambria" w:eastAsia="Cambria" w:hAnsi="Cambria"/>
          <w:sz w:val="24"/>
          <w:szCs w:val="24"/>
          <w:lang w:val="fr-CA"/>
        </w:rPr>
        <w:t>Acculée par la demande croissante en charbon, la société consentit à réembaucher les mineurs grévistes.</w:t>
      </w:r>
      <w:r w:rsidR="00C364E4" w:rsidRPr="000921C0">
        <w:rPr>
          <w:rFonts w:ascii="Cambria" w:eastAsia="Cambria" w:hAnsi="Cambria"/>
          <w:sz w:val="24"/>
          <w:szCs w:val="24"/>
          <w:lang w:val="fr-CA"/>
        </w:rPr>
        <w:t xml:space="preserve"> </w:t>
      </w:r>
      <w:r w:rsidRPr="000921C0">
        <w:rPr>
          <w:rFonts w:ascii="Cambria" w:eastAsia="Cambria" w:hAnsi="Cambria"/>
          <w:sz w:val="24"/>
          <w:szCs w:val="24"/>
          <w:lang w:val="fr-CA"/>
        </w:rPr>
        <w:t>Ils furent autorisés à reprendre leur travail, mais la société refusa de reconnaître le syndicat. De vives tensions persistèrent et les mineurs tout comme la direction continuèrent de ruminer leur amertume et leur rancune. C’est dans ces circonstances que l’histoire tragique de Ginger Goodwin allait bientôt se dérouler.</w:t>
      </w:r>
    </w:p>
    <w:p w14:paraId="105868D7" w14:textId="5A738B2D" w:rsidR="00A40C38" w:rsidRPr="00084E8E" w:rsidRDefault="000921C0" w:rsidP="000921C0">
      <w:pPr>
        <w:rPr>
          <w:rFonts w:asciiTheme="majorHAnsi" w:eastAsia="Times New Roman" w:hAnsiTheme="majorHAnsi" w:cs="Times New Roman"/>
          <w:b/>
          <w:i/>
          <w:sz w:val="24"/>
          <w:szCs w:val="24"/>
          <w:lang w:val="fr-CA"/>
        </w:rPr>
      </w:pPr>
      <w:r>
        <w:rPr>
          <w:rFonts w:asciiTheme="majorHAnsi" w:eastAsia="Times New Roman" w:hAnsiTheme="majorHAnsi" w:cs="Times New Roman"/>
          <w:b/>
          <w:i/>
          <w:sz w:val="24"/>
          <w:szCs w:val="24"/>
          <w:lang w:val="fr-CA"/>
        </w:rPr>
        <w:br w:type="page"/>
      </w:r>
    </w:p>
    <w:p w14:paraId="0F7A6475" w14:textId="5F7C5CE9" w:rsidR="0022021A" w:rsidRPr="00084E8E" w:rsidRDefault="00607542" w:rsidP="004A438A">
      <w:pPr>
        <w:spacing w:before="40" w:after="0" w:line="240" w:lineRule="auto"/>
        <w:rPr>
          <w:rFonts w:asciiTheme="majorHAnsi" w:eastAsia="Times New Roman" w:hAnsiTheme="majorHAnsi" w:cs="Times New Roman"/>
          <w:b/>
          <w:i/>
          <w:sz w:val="24"/>
          <w:szCs w:val="24"/>
          <w:lang w:val="fr-CA"/>
        </w:rPr>
      </w:pPr>
      <w:r>
        <w:rPr>
          <w:rFonts w:ascii="Cambria" w:eastAsia="Cambria" w:hAnsi="Cambria" w:cs="Times New Roman"/>
          <w:b/>
          <w:bCs/>
          <w:i/>
          <w:iCs/>
          <w:sz w:val="24"/>
          <w:szCs w:val="24"/>
          <w:lang w:val="fr-CA"/>
        </w:rPr>
        <w:lastRenderedPageBreak/>
        <w:t>2</w:t>
      </w:r>
      <w:r>
        <w:rPr>
          <w:rFonts w:ascii="Cambria" w:eastAsia="Cambria" w:hAnsi="Cambria" w:cs="Times New Roman"/>
          <w:b/>
          <w:bCs/>
          <w:i/>
          <w:iCs/>
          <w:sz w:val="24"/>
          <w:szCs w:val="24"/>
          <w:vertAlign w:val="superscript"/>
          <w:lang w:val="fr-CA"/>
        </w:rPr>
        <w:t>e</w:t>
      </w:r>
      <w:r>
        <w:rPr>
          <w:rFonts w:ascii="Cambria" w:eastAsia="Cambria" w:hAnsi="Cambria" w:cs="Times New Roman"/>
          <w:b/>
          <w:bCs/>
          <w:i/>
          <w:iCs/>
          <w:sz w:val="24"/>
          <w:szCs w:val="24"/>
          <w:lang w:val="fr-CA"/>
        </w:rPr>
        <w:t xml:space="preserve"> partie (sur 4) – </w:t>
      </w:r>
      <w:r w:rsidR="00C364E4">
        <w:rPr>
          <w:rFonts w:ascii="Cambria" w:eastAsia="Cambria" w:hAnsi="Cambria" w:cs="Times New Roman"/>
          <w:b/>
          <w:bCs/>
          <w:i/>
          <w:iCs/>
          <w:sz w:val="24"/>
          <w:szCs w:val="24"/>
          <w:lang w:val="fr-CA"/>
        </w:rPr>
        <w:t>p</w:t>
      </w:r>
      <w:r>
        <w:rPr>
          <w:rFonts w:ascii="Cambria" w:eastAsia="Cambria" w:hAnsi="Cambria" w:cs="Times New Roman"/>
          <w:b/>
          <w:bCs/>
          <w:i/>
          <w:iCs/>
          <w:sz w:val="24"/>
          <w:szCs w:val="24"/>
          <w:lang w:val="fr-CA"/>
        </w:rPr>
        <w:t>ublié</w:t>
      </w:r>
      <w:r w:rsidR="00C364E4">
        <w:rPr>
          <w:rFonts w:ascii="Cambria" w:eastAsia="Cambria" w:hAnsi="Cambria" w:cs="Times New Roman"/>
          <w:b/>
          <w:bCs/>
          <w:i/>
          <w:iCs/>
          <w:sz w:val="24"/>
          <w:szCs w:val="24"/>
          <w:lang w:val="fr-CA"/>
        </w:rPr>
        <w:t>e</w:t>
      </w:r>
      <w:r>
        <w:rPr>
          <w:rFonts w:ascii="Cambria" w:eastAsia="Cambria" w:hAnsi="Cambria" w:cs="Times New Roman"/>
          <w:b/>
          <w:bCs/>
          <w:i/>
          <w:iCs/>
          <w:sz w:val="24"/>
          <w:szCs w:val="24"/>
          <w:lang w:val="fr-CA"/>
        </w:rPr>
        <w:t xml:space="preserve"> le 14 juillet 2012</w:t>
      </w:r>
    </w:p>
    <w:p w14:paraId="656C8ABC" w14:textId="65444D40" w:rsidR="001D066C" w:rsidRPr="00084E8E" w:rsidRDefault="00000000" w:rsidP="004A438A">
      <w:pPr>
        <w:spacing w:before="40" w:after="0" w:line="240" w:lineRule="auto"/>
        <w:rPr>
          <w:rFonts w:asciiTheme="majorHAnsi" w:eastAsia="Times New Roman" w:hAnsiTheme="majorHAnsi" w:cs="Times New Roman"/>
          <w:b/>
          <w:i/>
          <w:sz w:val="18"/>
          <w:szCs w:val="18"/>
          <w:lang w:val="fr-CA"/>
        </w:rPr>
      </w:pPr>
      <w:hyperlink r:id="rId8" w:history="1">
        <w:r w:rsidR="00C364E4" w:rsidRPr="00FF51D5">
          <w:rPr>
            <w:rStyle w:val="Hyperlink"/>
            <w:rFonts w:ascii="Calibri" w:eastAsia="Calibri" w:hAnsi="Calibri" w:cs="Times New Roman"/>
            <w:sz w:val="18"/>
            <w:szCs w:val="18"/>
            <w:lang w:val="fr-CA"/>
          </w:rPr>
          <w:t>https://theprovince.com/life/the-shooting-of-ginger-goodwin-part-two</w:t>
        </w:r>
      </w:hyperlink>
    </w:p>
    <w:p w14:paraId="10132AE9" w14:textId="77777777" w:rsidR="00A40C38" w:rsidRPr="00084E8E" w:rsidRDefault="00A40C38" w:rsidP="004A438A">
      <w:pPr>
        <w:spacing w:before="40" w:after="0" w:line="240" w:lineRule="auto"/>
        <w:rPr>
          <w:rFonts w:asciiTheme="majorHAnsi" w:eastAsia="Times New Roman" w:hAnsiTheme="majorHAnsi" w:cs="Times New Roman"/>
          <w:b/>
          <w:i/>
          <w:sz w:val="24"/>
          <w:szCs w:val="24"/>
          <w:lang w:val="fr-CA"/>
        </w:rPr>
      </w:pPr>
    </w:p>
    <w:p w14:paraId="4A61F39A" w14:textId="106FEDA1" w:rsidR="00C31F5D" w:rsidRPr="00377881" w:rsidRDefault="00607542" w:rsidP="00377881">
      <w:pPr>
        <w:pStyle w:val="Body"/>
        <w:spacing w:before="60" w:after="80"/>
        <w:rPr>
          <w:sz w:val="21"/>
          <w:szCs w:val="21"/>
          <w:lang w:val="fr-CA"/>
        </w:rPr>
      </w:pPr>
      <w:r w:rsidRPr="00377881">
        <w:rPr>
          <w:rFonts w:ascii="Cambria" w:eastAsia="Cambria" w:hAnsi="Cambria"/>
          <w:sz w:val="21"/>
          <w:szCs w:val="21"/>
          <w:lang w:val="fr-CA"/>
        </w:rPr>
        <w:t xml:space="preserve">Albert Goodwin naquit le 10 mai 1887 à </w:t>
      </w:r>
      <w:proofErr w:type="spellStart"/>
      <w:r w:rsidRPr="00377881">
        <w:rPr>
          <w:rFonts w:ascii="Cambria" w:eastAsia="Cambria" w:hAnsi="Cambria"/>
          <w:sz w:val="21"/>
          <w:szCs w:val="21"/>
          <w:lang w:val="fr-CA"/>
        </w:rPr>
        <w:t>Treeton</w:t>
      </w:r>
      <w:proofErr w:type="spellEnd"/>
      <w:r w:rsidRPr="00377881">
        <w:rPr>
          <w:rFonts w:ascii="Cambria" w:eastAsia="Cambria" w:hAnsi="Cambria"/>
          <w:sz w:val="21"/>
          <w:szCs w:val="21"/>
          <w:lang w:val="fr-CA"/>
        </w:rPr>
        <w:t>, en Angleterre. Il était le quatrième enfant de Walter Goodwin, un mineur de charbon, et de Mary Ann Brown.</w:t>
      </w:r>
      <w:r w:rsidR="00C364E4" w:rsidRPr="00377881">
        <w:rPr>
          <w:rFonts w:ascii="Cambria" w:eastAsia="Cambria" w:hAnsi="Cambria"/>
          <w:sz w:val="21"/>
          <w:szCs w:val="21"/>
          <w:lang w:val="fr-CA"/>
        </w:rPr>
        <w:t xml:space="preserve"> </w:t>
      </w:r>
      <w:r w:rsidRPr="00377881">
        <w:rPr>
          <w:rFonts w:ascii="Cambria" w:eastAsia="Cambria" w:hAnsi="Cambria"/>
          <w:sz w:val="21"/>
          <w:szCs w:val="21"/>
          <w:lang w:val="fr-CA"/>
        </w:rPr>
        <w:t>Avec son inoubliable crinière rousse, il fut surnommé «</w:t>
      </w:r>
      <w:r w:rsidR="00AD19C5" w:rsidRPr="00377881">
        <w:rPr>
          <w:rFonts w:ascii="Cambria" w:eastAsia="Cambria" w:hAnsi="Cambria"/>
          <w:sz w:val="21"/>
          <w:szCs w:val="21"/>
          <w:lang w:val="fr-CA"/>
        </w:rPr>
        <w:t> </w:t>
      </w:r>
      <w:r w:rsidRPr="00377881">
        <w:rPr>
          <w:rFonts w:ascii="Cambria" w:eastAsia="Cambria" w:hAnsi="Cambria"/>
          <w:sz w:val="21"/>
          <w:szCs w:val="21"/>
          <w:lang w:val="fr-CA"/>
        </w:rPr>
        <w:t>Ginger</w:t>
      </w:r>
      <w:r w:rsidR="00AD19C5" w:rsidRPr="00377881">
        <w:rPr>
          <w:rFonts w:ascii="Cambria" w:eastAsia="Cambria" w:hAnsi="Cambria"/>
          <w:sz w:val="21"/>
          <w:szCs w:val="21"/>
          <w:lang w:val="fr-CA"/>
        </w:rPr>
        <w:t> </w:t>
      </w:r>
      <w:r w:rsidRPr="00377881">
        <w:rPr>
          <w:rFonts w:ascii="Cambria" w:eastAsia="Cambria" w:hAnsi="Cambria"/>
          <w:sz w:val="21"/>
          <w:szCs w:val="21"/>
          <w:lang w:val="fr-CA"/>
        </w:rPr>
        <w:t>» (Rouquin) par sa famille et ses amis.</w:t>
      </w:r>
    </w:p>
    <w:p w14:paraId="2ACB354F" w14:textId="320789A1" w:rsidR="00C31F5D" w:rsidRPr="00377881" w:rsidRDefault="00607542" w:rsidP="00377881">
      <w:pPr>
        <w:pStyle w:val="Body"/>
        <w:spacing w:before="60" w:after="80"/>
        <w:rPr>
          <w:sz w:val="21"/>
          <w:szCs w:val="21"/>
          <w:lang w:val="fr-CA"/>
        </w:rPr>
      </w:pPr>
      <w:r w:rsidRPr="00377881">
        <w:rPr>
          <w:rFonts w:ascii="Cambria" w:eastAsia="Cambria" w:hAnsi="Cambria"/>
          <w:sz w:val="21"/>
          <w:szCs w:val="21"/>
          <w:lang w:val="fr-CA"/>
        </w:rPr>
        <w:t xml:space="preserve">En 1902, à l’âge de 15 ans, Ginger Goodwin commença à travailler dans la mine de charbon de </w:t>
      </w:r>
      <w:proofErr w:type="spellStart"/>
      <w:r w:rsidRPr="00377881">
        <w:rPr>
          <w:rFonts w:ascii="Cambria" w:eastAsia="Cambria" w:hAnsi="Cambria"/>
          <w:sz w:val="21"/>
          <w:szCs w:val="21"/>
          <w:lang w:val="fr-CA"/>
        </w:rPr>
        <w:t>Cadeby</w:t>
      </w:r>
      <w:proofErr w:type="spellEnd"/>
      <w:r w:rsidRPr="00377881">
        <w:rPr>
          <w:rFonts w:ascii="Cambria" w:eastAsia="Cambria" w:hAnsi="Cambria"/>
          <w:sz w:val="21"/>
          <w:szCs w:val="21"/>
          <w:lang w:val="fr-CA"/>
        </w:rPr>
        <w:t xml:space="preserve">, dans le Yorkshire. Quatre ans plus tard, il émigra à Glace Bay, en Nouvelle-Écosse, où il fut embauché par la société Dominion Coal </w:t>
      </w:r>
      <w:proofErr w:type="spellStart"/>
      <w:r w:rsidRPr="00377881">
        <w:rPr>
          <w:rFonts w:ascii="Cambria" w:eastAsia="Cambria" w:hAnsi="Cambria"/>
          <w:sz w:val="21"/>
          <w:szCs w:val="21"/>
          <w:lang w:val="fr-CA"/>
        </w:rPr>
        <w:t>Company</w:t>
      </w:r>
      <w:proofErr w:type="spellEnd"/>
      <w:r w:rsidRPr="00377881">
        <w:rPr>
          <w:rFonts w:ascii="Cambria" w:eastAsia="Cambria" w:hAnsi="Cambria"/>
          <w:sz w:val="21"/>
          <w:szCs w:val="21"/>
          <w:lang w:val="fr-CA"/>
        </w:rPr>
        <w:t xml:space="preserve"> Limited.</w:t>
      </w:r>
      <w:r w:rsidR="00C364E4" w:rsidRPr="00377881">
        <w:rPr>
          <w:rFonts w:ascii="Cambria" w:eastAsia="Cambria" w:hAnsi="Cambria"/>
          <w:sz w:val="21"/>
          <w:szCs w:val="21"/>
          <w:lang w:val="fr-CA"/>
        </w:rPr>
        <w:t xml:space="preserve"> </w:t>
      </w:r>
      <w:r w:rsidRPr="00377881">
        <w:rPr>
          <w:rFonts w:ascii="Cambria" w:eastAsia="Cambria" w:hAnsi="Cambria"/>
          <w:sz w:val="21"/>
          <w:szCs w:val="21"/>
          <w:lang w:val="fr-CA"/>
        </w:rPr>
        <w:t xml:space="preserve">Entre 1909 et 1910, il participa à la Grande Grève, une tentative infructueuse des United Mine </w:t>
      </w:r>
      <w:proofErr w:type="spellStart"/>
      <w:r w:rsidRPr="00377881">
        <w:rPr>
          <w:rFonts w:ascii="Cambria" w:eastAsia="Cambria" w:hAnsi="Cambria"/>
          <w:sz w:val="21"/>
          <w:szCs w:val="21"/>
          <w:lang w:val="fr-CA"/>
        </w:rPr>
        <w:t>Workers</w:t>
      </w:r>
      <w:proofErr w:type="spellEnd"/>
      <w:r w:rsidRPr="00377881">
        <w:rPr>
          <w:rFonts w:ascii="Cambria" w:eastAsia="Cambria" w:hAnsi="Cambria"/>
          <w:sz w:val="21"/>
          <w:szCs w:val="21"/>
          <w:lang w:val="fr-CA"/>
        </w:rPr>
        <w:t xml:space="preserve"> of America de faire reconnaître leur syndicat. Une fois la grève terminée, Goodwin se retrouva sans ressources et mis sur une liste noire. Avec un groupe de mineurs, il partit </w:t>
      </w:r>
      <w:r w:rsidR="00C364E4" w:rsidRPr="00377881">
        <w:rPr>
          <w:rFonts w:ascii="Cambria" w:eastAsia="Cambria" w:hAnsi="Cambria"/>
          <w:sz w:val="21"/>
          <w:szCs w:val="21"/>
          <w:lang w:val="fr-CA"/>
        </w:rPr>
        <w:t>vers l’ouest en</w:t>
      </w:r>
      <w:r w:rsidRPr="00377881">
        <w:rPr>
          <w:rFonts w:ascii="Cambria" w:eastAsia="Cambria" w:hAnsi="Cambria"/>
          <w:sz w:val="21"/>
          <w:szCs w:val="21"/>
          <w:lang w:val="fr-CA"/>
        </w:rPr>
        <w:t xml:space="preserve"> Colombie-Britannique.</w:t>
      </w:r>
    </w:p>
    <w:p w14:paraId="50C8F3C9" w14:textId="66611FEC" w:rsidR="00C31F5D" w:rsidRPr="00377881" w:rsidRDefault="00607542" w:rsidP="00377881">
      <w:pPr>
        <w:pStyle w:val="Body"/>
        <w:spacing w:before="60" w:after="80"/>
        <w:rPr>
          <w:sz w:val="21"/>
          <w:szCs w:val="21"/>
          <w:lang w:val="fr-CA"/>
        </w:rPr>
      </w:pPr>
      <w:r w:rsidRPr="00377881">
        <w:rPr>
          <w:noProof/>
          <w:sz w:val="21"/>
          <w:szCs w:val="21"/>
        </w:rPr>
        <w:drawing>
          <wp:anchor distT="0" distB="0" distL="114300" distR="114300" simplePos="0" relativeHeight="251658240" behindDoc="0" locked="0" layoutInCell="1" allowOverlap="1" wp14:anchorId="52C032A8" wp14:editId="43ECC5BB">
            <wp:simplePos x="0" y="0"/>
            <wp:positionH relativeFrom="column">
              <wp:posOffset>7620</wp:posOffset>
            </wp:positionH>
            <wp:positionV relativeFrom="paragraph">
              <wp:posOffset>222481</wp:posOffset>
            </wp:positionV>
            <wp:extent cx="1477010" cy="2507615"/>
            <wp:effectExtent l="0" t="0" r="8890" b="6985"/>
            <wp:wrapSquare wrapText="right"/>
            <wp:docPr id="3" name="Picture 0" descr="CMA-C110-002-_Ginger_ Goodwin Portrait-ca191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MA-C110-002-_Ginger_ Goodwin Portrait-ca1911 (2).jpg"/>
                    <pic:cNvPicPr/>
                  </pic:nvPicPr>
                  <pic:blipFill>
                    <a:blip r:embed="rId9" cstate="print"/>
                    <a:stretch>
                      <a:fillRect/>
                    </a:stretch>
                  </pic:blipFill>
                  <pic:spPr>
                    <a:xfrm>
                      <a:off x="0" y="0"/>
                      <a:ext cx="1477010" cy="2507615"/>
                    </a:xfrm>
                    <a:prstGeom prst="rect">
                      <a:avLst/>
                    </a:prstGeom>
                  </pic:spPr>
                </pic:pic>
              </a:graphicData>
            </a:graphic>
            <wp14:sizeRelH relativeFrom="margin">
              <wp14:pctWidth>0</wp14:pctWidth>
            </wp14:sizeRelH>
            <wp14:sizeRelV relativeFrom="margin">
              <wp14:pctHeight>0</wp14:pctHeight>
            </wp14:sizeRelV>
          </wp:anchor>
        </w:drawing>
      </w:r>
      <w:r w:rsidRPr="00377881">
        <w:rPr>
          <w:rFonts w:ascii="Cambria" w:eastAsia="Cambria" w:hAnsi="Cambria"/>
          <w:sz w:val="21"/>
          <w:szCs w:val="21"/>
          <w:lang w:val="fr-CA"/>
        </w:rPr>
        <w:t>Vers la fin de 1910 ou au début de 1911, Goodwin arriva à Cumberland et commença à travailler comme muletier et mineur dans la mine n</w:t>
      </w:r>
      <w:r w:rsidRPr="00377881">
        <w:rPr>
          <w:rFonts w:ascii="Cambria" w:eastAsia="Cambria" w:hAnsi="Cambria"/>
          <w:sz w:val="21"/>
          <w:szCs w:val="21"/>
          <w:vertAlign w:val="superscript"/>
          <w:lang w:val="fr-CA"/>
        </w:rPr>
        <w:t>o</w:t>
      </w:r>
      <w:r w:rsidRPr="00377881">
        <w:rPr>
          <w:rFonts w:ascii="Cambria" w:eastAsia="Cambria" w:hAnsi="Cambria"/>
          <w:sz w:val="21"/>
          <w:szCs w:val="21"/>
          <w:lang w:val="fr-CA"/>
        </w:rPr>
        <w:t xml:space="preserve"> 5, une exploitation lucrative appartenant à la société Canadian </w:t>
      </w:r>
      <w:proofErr w:type="spellStart"/>
      <w:r w:rsidRPr="00377881">
        <w:rPr>
          <w:rFonts w:ascii="Cambria" w:eastAsia="Cambria" w:hAnsi="Cambria"/>
          <w:sz w:val="21"/>
          <w:szCs w:val="21"/>
          <w:lang w:val="fr-CA"/>
        </w:rPr>
        <w:t>Collieries</w:t>
      </w:r>
      <w:proofErr w:type="spellEnd"/>
      <w:r w:rsidRPr="00377881">
        <w:rPr>
          <w:rFonts w:ascii="Cambria" w:eastAsia="Cambria" w:hAnsi="Cambria"/>
          <w:sz w:val="21"/>
          <w:szCs w:val="21"/>
          <w:lang w:val="fr-CA"/>
        </w:rPr>
        <w:t>.</w:t>
      </w:r>
      <w:r w:rsidR="00C364E4" w:rsidRPr="00377881">
        <w:rPr>
          <w:rFonts w:ascii="Cambria" w:eastAsia="Cambria" w:hAnsi="Cambria"/>
          <w:sz w:val="21"/>
          <w:szCs w:val="21"/>
          <w:lang w:val="fr-CA"/>
        </w:rPr>
        <w:t xml:space="preserve"> </w:t>
      </w:r>
      <w:r w:rsidRPr="00377881">
        <w:rPr>
          <w:rFonts w:ascii="Cambria" w:eastAsia="Cambria" w:hAnsi="Cambria"/>
          <w:sz w:val="21"/>
          <w:szCs w:val="21"/>
          <w:lang w:val="fr-CA"/>
        </w:rPr>
        <w:t>D’après les récits de l’époque, c’était un ami loyal qui adorait la pêche et faisait partie de l’équipe de soccer championne de Cumberland.</w:t>
      </w:r>
      <w:r w:rsidR="00C364E4" w:rsidRPr="00377881">
        <w:rPr>
          <w:rFonts w:ascii="Cambria" w:eastAsia="Cambria" w:hAnsi="Cambria"/>
          <w:sz w:val="21"/>
          <w:szCs w:val="21"/>
          <w:lang w:val="fr-CA"/>
        </w:rPr>
        <w:t xml:space="preserve"> </w:t>
      </w:r>
      <w:r w:rsidRPr="00377881">
        <w:rPr>
          <w:rFonts w:ascii="Cambria" w:eastAsia="Cambria" w:hAnsi="Cambria"/>
          <w:sz w:val="21"/>
          <w:szCs w:val="21"/>
          <w:lang w:val="fr-CA"/>
        </w:rPr>
        <w:t>Tout le monde l’aimait beaucoup, y compris les enfants du village.</w:t>
      </w:r>
      <w:r w:rsidR="00C364E4" w:rsidRPr="00377881">
        <w:rPr>
          <w:rFonts w:ascii="Cambria" w:eastAsia="Cambria" w:hAnsi="Cambria"/>
          <w:sz w:val="21"/>
          <w:szCs w:val="21"/>
          <w:lang w:val="fr-CA"/>
        </w:rPr>
        <w:t xml:space="preserve"> </w:t>
      </w:r>
      <w:r w:rsidRPr="00377881">
        <w:rPr>
          <w:rFonts w:ascii="Cambria" w:eastAsia="Cambria" w:hAnsi="Cambria"/>
          <w:sz w:val="21"/>
          <w:szCs w:val="21"/>
          <w:lang w:val="fr-CA"/>
        </w:rPr>
        <w:t>Il se rendait dans les soirées dansantes et, d’après ce que l’on di</w:t>
      </w:r>
      <w:r w:rsidR="00C364E4" w:rsidRPr="00377881">
        <w:rPr>
          <w:rFonts w:ascii="Cambria" w:eastAsia="Cambria" w:hAnsi="Cambria"/>
          <w:sz w:val="21"/>
          <w:szCs w:val="21"/>
          <w:lang w:val="fr-CA"/>
        </w:rPr>
        <w:t>sai</w:t>
      </w:r>
      <w:r w:rsidRPr="00377881">
        <w:rPr>
          <w:rFonts w:ascii="Cambria" w:eastAsia="Cambria" w:hAnsi="Cambria"/>
          <w:sz w:val="21"/>
          <w:szCs w:val="21"/>
          <w:lang w:val="fr-CA"/>
        </w:rPr>
        <w:t>t, c’était un peu un Don Juan.</w:t>
      </w:r>
    </w:p>
    <w:p w14:paraId="483D48ED" w14:textId="37128331" w:rsidR="00DD69EA" w:rsidRPr="00377881" w:rsidRDefault="00607542" w:rsidP="00377881">
      <w:pPr>
        <w:pStyle w:val="Body"/>
        <w:spacing w:before="60" w:after="80"/>
        <w:rPr>
          <w:sz w:val="21"/>
          <w:szCs w:val="21"/>
          <w:lang w:val="fr-CA"/>
        </w:rPr>
      </w:pPr>
      <w:r w:rsidRPr="00377881">
        <w:rPr>
          <w:rFonts w:ascii="Cambria" w:eastAsia="Cambria" w:hAnsi="Cambria"/>
          <w:sz w:val="21"/>
          <w:szCs w:val="21"/>
          <w:lang w:val="fr-CA"/>
        </w:rPr>
        <w:t>En plus de cela, Goodwin avait aussi la réputation d’être un orateur éloquent. Il défendait ardemment la justice sociale et possédait le talent d’inspirer les autres par ses paroles.</w:t>
      </w:r>
    </w:p>
    <w:p w14:paraId="72237CF1" w14:textId="1423E2B9" w:rsidR="00C31F5D" w:rsidRPr="00377881" w:rsidRDefault="00607542" w:rsidP="00377881">
      <w:pPr>
        <w:pStyle w:val="Body"/>
        <w:spacing w:before="60" w:after="80"/>
        <w:rPr>
          <w:sz w:val="21"/>
          <w:szCs w:val="21"/>
          <w:lang w:val="fr-CA"/>
        </w:rPr>
      </w:pPr>
      <w:r w:rsidRPr="00377881">
        <w:rPr>
          <w:noProof/>
          <w:sz w:val="21"/>
          <w:szCs w:val="21"/>
        </w:rPr>
        <mc:AlternateContent>
          <mc:Choice Requires="wps">
            <w:drawing>
              <wp:anchor distT="0" distB="0" distL="114300" distR="114300" simplePos="0" relativeHeight="251663360" behindDoc="0" locked="0" layoutInCell="1" allowOverlap="1" wp14:anchorId="4885AEC1" wp14:editId="70841E0C">
                <wp:simplePos x="0" y="0"/>
                <wp:positionH relativeFrom="margin">
                  <wp:posOffset>5542</wp:posOffset>
                </wp:positionH>
                <wp:positionV relativeFrom="paragraph">
                  <wp:posOffset>1062182</wp:posOffset>
                </wp:positionV>
                <wp:extent cx="1557251" cy="4572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7251"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D32B3F" w14:textId="77777777" w:rsidR="0048430E" w:rsidRPr="00084E8E" w:rsidRDefault="00607542" w:rsidP="00811145">
                            <w:pPr>
                              <w:spacing w:after="0" w:line="240" w:lineRule="auto"/>
                              <w:contextualSpacing/>
                              <w:rPr>
                                <w:b/>
                                <w:sz w:val="16"/>
                                <w:szCs w:val="16"/>
                                <w:lang w:val="fr-CA"/>
                              </w:rPr>
                            </w:pPr>
                            <w:r>
                              <w:rPr>
                                <w:rFonts w:ascii="Calibri" w:eastAsia="Calibri" w:hAnsi="Calibri" w:cs="Times New Roman"/>
                                <w:b/>
                                <w:bCs/>
                                <w:sz w:val="16"/>
                                <w:szCs w:val="16"/>
                                <w:lang w:val="fr-CA"/>
                              </w:rPr>
                              <w:t>Musée et archives de Cumberland</w:t>
                            </w:r>
                          </w:p>
                          <w:p w14:paraId="152EE9BB" w14:textId="34553F7D" w:rsidR="0048430E" w:rsidRPr="00084E8E" w:rsidRDefault="00607542" w:rsidP="00811145">
                            <w:pPr>
                              <w:spacing w:after="0" w:line="240" w:lineRule="auto"/>
                              <w:contextualSpacing/>
                              <w:rPr>
                                <w:b/>
                                <w:sz w:val="16"/>
                                <w:szCs w:val="16"/>
                                <w:lang w:val="fr-CA"/>
                              </w:rPr>
                            </w:pPr>
                            <w:r w:rsidRPr="0085173B">
                              <w:rPr>
                                <w:rFonts w:ascii="Calibri" w:eastAsia="Calibri" w:hAnsi="Calibri" w:cs="Times New Roman"/>
                                <w:b/>
                                <w:bCs/>
                                <w:sz w:val="16"/>
                                <w:szCs w:val="16"/>
                                <w:lang w:val="fr-CA"/>
                              </w:rPr>
                              <w:t>CMA-C110-002-Ginger_Goodwin Portrait-</w:t>
                            </w:r>
                            <w:r w:rsidR="00EF6B2C" w:rsidRPr="0085173B">
                              <w:rPr>
                                <w:rFonts w:ascii="Calibri" w:eastAsia="Calibri" w:hAnsi="Calibri" w:cs="Times New Roman"/>
                                <w:b/>
                                <w:bCs/>
                                <w:sz w:val="16"/>
                                <w:szCs w:val="16"/>
                                <w:lang w:val="fr-CA"/>
                              </w:rPr>
                              <w:t xml:space="preserve">v. </w:t>
                            </w:r>
                            <w:r>
                              <w:rPr>
                                <w:rFonts w:ascii="Calibri" w:eastAsia="Calibri" w:hAnsi="Calibri" w:cs="Times New Roman"/>
                                <w:b/>
                                <w:bCs/>
                                <w:sz w:val="16"/>
                                <w:szCs w:val="16"/>
                                <w:lang w:val="fr-CA"/>
                              </w:rPr>
                              <w:t>1918.jpg</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4885AEC1" id="_x0000_t202" coordsize="21600,21600" o:spt="202" path="m,l,21600r21600,l21600,xe">
                <v:stroke joinstyle="miter"/>
                <v:path gradientshapeok="t" o:connecttype="rect"/>
              </v:shapetype>
              <v:shape id="Text Box 5" o:spid="_x0000_s1026" type="#_x0000_t202" style="position:absolute;margin-left:.45pt;margin-top:83.65pt;width:122.6pt;height:3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" filled="f" stroked="f">
                <v:textbox>
                  <w:txbxContent>
                    <w:p w14:paraId="59D32B3F" w14:textId="77777777" w:rsidR="0048430E" w:rsidRPr="00084E8E" w:rsidRDefault="00607542" w:rsidP="00811145">
                      <w:pPr>
                        <w:spacing w:after="0" w:line="240" w:lineRule="auto"/>
                        <w:contextualSpacing/>
                        <w:rPr>
                          <w:b/>
                          <w:sz w:val="16"/>
                          <w:szCs w:val="16"/>
                          <w:lang w:val="fr-CA"/>
                        </w:rPr>
                      </w:pPr>
                      <w:r>
                        <w:rPr>
                          <w:rFonts w:ascii="Calibri" w:eastAsia="Calibri" w:hAnsi="Calibri" w:cs="Times New Roman"/>
                          <w:b/>
                          <w:bCs/>
                          <w:sz w:val="16"/>
                          <w:szCs w:val="16"/>
                          <w:lang w:val="fr-CA"/>
                        </w:rPr>
                        <w:t>Musée et archives de Cumberland</w:t>
                      </w:r>
                    </w:p>
                    <w:p w14:paraId="152EE9BB" w14:textId="34553F7D" w:rsidR="0048430E" w:rsidRPr="00084E8E" w:rsidRDefault="00607542" w:rsidP="00811145">
                      <w:pPr>
                        <w:spacing w:after="0" w:line="240" w:lineRule="auto"/>
                        <w:contextualSpacing/>
                        <w:rPr>
                          <w:b/>
                          <w:sz w:val="16"/>
                          <w:szCs w:val="16"/>
                          <w:lang w:val="fr-CA"/>
                        </w:rPr>
                      </w:pPr>
                      <w:r w:rsidRPr="0085173B">
                        <w:rPr>
                          <w:rFonts w:ascii="Calibri" w:eastAsia="Calibri" w:hAnsi="Calibri" w:cs="Times New Roman"/>
                          <w:b/>
                          <w:bCs/>
                          <w:sz w:val="16"/>
                          <w:szCs w:val="16"/>
                          <w:lang w:val="fr-CA"/>
                        </w:rPr>
                        <w:t>CMA-C110-002-Ginger_Goodwin Portrait-</w:t>
                      </w:r>
                      <w:r w:rsidR="00EF6B2C" w:rsidRPr="0085173B">
                        <w:rPr>
                          <w:rFonts w:ascii="Calibri" w:eastAsia="Calibri" w:hAnsi="Calibri" w:cs="Times New Roman"/>
                          <w:b/>
                          <w:bCs/>
                          <w:sz w:val="16"/>
                          <w:szCs w:val="16"/>
                          <w:lang w:val="fr-CA"/>
                        </w:rPr>
                        <w:t xml:space="preserve">v. </w:t>
                      </w:r>
                      <w:r>
                        <w:rPr>
                          <w:rFonts w:ascii="Calibri" w:eastAsia="Calibri" w:hAnsi="Calibri" w:cs="Times New Roman"/>
                          <w:b/>
                          <w:bCs/>
                          <w:sz w:val="16"/>
                          <w:szCs w:val="16"/>
                          <w:lang w:val="fr-CA"/>
                        </w:rPr>
                        <w:t>1918.jpg</w:t>
                      </w:r>
                    </w:p>
                  </w:txbxContent>
                </v:textbox>
                <w10:wrap anchorx="margin"/>
              </v:shape>
            </w:pict>
          </mc:Fallback>
        </mc:AlternateContent>
      </w:r>
      <w:r w:rsidRPr="00377881">
        <w:rPr>
          <w:rFonts w:ascii="Cambria" w:eastAsia="Cambria" w:hAnsi="Cambria"/>
          <w:sz w:val="21"/>
          <w:szCs w:val="21"/>
          <w:lang w:val="fr-CA"/>
        </w:rPr>
        <w:t>Lorsque la grève de 1912-1913 éclata dans Cumberland, Ginger Goodwin vit expulser les mineurs et leurs familles de leurs foyers. Il vit une ville déchirée entre la rentabilité de l’entreprise et les droits des travailleurs. Il en fut profondément affecté.</w:t>
      </w:r>
      <w:r w:rsidR="00C364E4" w:rsidRPr="00377881">
        <w:rPr>
          <w:rFonts w:ascii="Cambria" w:eastAsia="Cambria" w:hAnsi="Cambria"/>
          <w:sz w:val="21"/>
          <w:szCs w:val="21"/>
          <w:lang w:val="fr-CA"/>
        </w:rPr>
        <w:t xml:space="preserve"> </w:t>
      </w:r>
      <w:r w:rsidRPr="00377881">
        <w:rPr>
          <w:rFonts w:ascii="Cambria" w:eastAsia="Cambria" w:hAnsi="Cambria"/>
          <w:sz w:val="21"/>
          <w:szCs w:val="21"/>
          <w:lang w:val="fr-CA"/>
        </w:rPr>
        <w:t xml:space="preserve">En 1914, Il fut également délégué à la convention de la British Columbia </w:t>
      </w:r>
      <w:proofErr w:type="spellStart"/>
      <w:r w:rsidRPr="00377881">
        <w:rPr>
          <w:rFonts w:ascii="Cambria" w:eastAsia="Cambria" w:hAnsi="Cambria"/>
          <w:sz w:val="21"/>
          <w:szCs w:val="21"/>
          <w:lang w:val="fr-CA"/>
        </w:rPr>
        <w:t>Federation</w:t>
      </w:r>
      <w:proofErr w:type="spellEnd"/>
      <w:r w:rsidRPr="00377881">
        <w:rPr>
          <w:rFonts w:ascii="Cambria" w:eastAsia="Cambria" w:hAnsi="Cambria"/>
          <w:sz w:val="21"/>
          <w:szCs w:val="21"/>
          <w:lang w:val="fr-CA"/>
        </w:rPr>
        <w:t xml:space="preserve"> of Labor (Fédération du travail de la Colombie-Britannique). Au début de cette même année, il accepta d’être nommé organisateur du Parti socialiste du Canada.</w:t>
      </w:r>
    </w:p>
    <w:p w14:paraId="5009D0E0" w14:textId="77777777" w:rsidR="00377881" w:rsidRDefault="00377881" w:rsidP="00377881">
      <w:pPr>
        <w:pStyle w:val="Body"/>
        <w:spacing w:before="60" w:after="80"/>
        <w:rPr>
          <w:rFonts w:ascii="Cambria" w:eastAsia="Cambria" w:hAnsi="Cambria"/>
          <w:sz w:val="21"/>
          <w:szCs w:val="21"/>
          <w:lang w:val="fr-CA"/>
        </w:rPr>
      </w:pPr>
    </w:p>
    <w:p w14:paraId="52EF4AAE" w14:textId="77777777" w:rsidR="00377881" w:rsidRDefault="00377881" w:rsidP="00377881">
      <w:pPr>
        <w:pStyle w:val="Body"/>
        <w:spacing w:before="60" w:after="80"/>
        <w:rPr>
          <w:rFonts w:ascii="Cambria" w:eastAsia="Cambria" w:hAnsi="Cambria"/>
          <w:sz w:val="21"/>
          <w:szCs w:val="21"/>
          <w:lang w:val="fr-CA"/>
        </w:rPr>
      </w:pPr>
    </w:p>
    <w:p w14:paraId="567D2961" w14:textId="0E8301F8" w:rsidR="00C31F5D" w:rsidRPr="00377881" w:rsidRDefault="00607542" w:rsidP="00377881">
      <w:pPr>
        <w:pStyle w:val="Body"/>
        <w:spacing w:before="60" w:after="80"/>
        <w:rPr>
          <w:sz w:val="21"/>
          <w:szCs w:val="21"/>
          <w:lang w:val="fr-CA"/>
        </w:rPr>
      </w:pPr>
      <w:r w:rsidRPr="00377881">
        <w:rPr>
          <w:rFonts w:ascii="Cambria" w:eastAsia="Cambria" w:hAnsi="Cambria"/>
          <w:sz w:val="21"/>
          <w:szCs w:val="21"/>
          <w:lang w:val="fr-CA"/>
        </w:rPr>
        <w:t xml:space="preserve">À cause de son engagement syndical, Goodwin ne put pas retrouver </w:t>
      </w:r>
      <w:r w:rsidR="00B06A77" w:rsidRPr="00377881">
        <w:rPr>
          <w:rFonts w:ascii="Cambria" w:eastAsia="Cambria" w:hAnsi="Cambria"/>
          <w:sz w:val="21"/>
          <w:szCs w:val="21"/>
          <w:lang w:val="fr-CA"/>
        </w:rPr>
        <w:t xml:space="preserve">de </w:t>
      </w:r>
      <w:r w:rsidRPr="00377881">
        <w:rPr>
          <w:rFonts w:ascii="Cambria" w:eastAsia="Cambria" w:hAnsi="Cambria"/>
          <w:sz w:val="21"/>
          <w:szCs w:val="21"/>
          <w:lang w:val="fr-CA"/>
        </w:rPr>
        <w:t>travail après la grève de Cumberland. Pendant quelque temps, il travailla à la construction de routes, mais en 1915, il quitta Cumberland et partit vivre à Coal Creek, où il fut engagé comme conducteur de cheva</w:t>
      </w:r>
      <w:r w:rsidR="00B06A77" w:rsidRPr="00377881">
        <w:rPr>
          <w:rFonts w:ascii="Cambria" w:eastAsia="Cambria" w:hAnsi="Cambria"/>
          <w:sz w:val="21"/>
          <w:szCs w:val="21"/>
          <w:lang w:val="fr-CA"/>
        </w:rPr>
        <w:t>ux</w:t>
      </w:r>
      <w:r w:rsidRPr="00377881">
        <w:rPr>
          <w:rFonts w:ascii="Cambria" w:eastAsia="Cambria" w:hAnsi="Cambria"/>
          <w:sz w:val="21"/>
          <w:szCs w:val="21"/>
          <w:lang w:val="fr-CA"/>
        </w:rPr>
        <w:t xml:space="preserve"> dans la mine est n°</w:t>
      </w:r>
      <w:r w:rsidR="00AD19C5" w:rsidRPr="00377881">
        <w:rPr>
          <w:rFonts w:ascii="Cambria" w:eastAsia="Cambria" w:hAnsi="Cambria"/>
          <w:sz w:val="21"/>
          <w:szCs w:val="21"/>
          <w:lang w:val="fr-CA"/>
        </w:rPr>
        <w:t> </w:t>
      </w:r>
      <w:r w:rsidRPr="00377881">
        <w:rPr>
          <w:rFonts w:ascii="Cambria" w:eastAsia="Cambria" w:hAnsi="Cambria"/>
          <w:sz w:val="21"/>
          <w:szCs w:val="21"/>
          <w:lang w:val="fr-CA"/>
        </w:rPr>
        <w:t xml:space="preserve">1 de la </w:t>
      </w:r>
      <w:proofErr w:type="spellStart"/>
      <w:r w:rsidRPr="00377881">
        <w:rPr>
          <w:rFonts w:ascii="Cambria" w:eastAsia="Cambria" w:hAnsi="Cambria"/>
          <w:sz w:val="21"/>
          <w:szCs w:val="21"/>
          <w:lang w:val="fr-CA"/>
        </w:rPr>
        <w:t>Crow</w:t>
      </w:r>
      <w:r w:rsidR="00AD19C5" w:rsidRPr="00377881">
        <w:rPr>
          <w:rFonts w:ascii="Cambria" w:eastAsia="Cambria" w:hAnsi="Cambria"/>
          <w:sz w:val="21"/>
          <w:szCs w:val="21"/>
          <w:lang w:val="fr-CA"/>
        </w:rPr>
        <w:t>’</w:t>
      </w:r>
      <w:r w:rsidRPr="00377881">
        <w:rPr>
          <w:rFonts w:ascii="Cambria" w:eastAsia="Cambria" w:hAnsi="Cambria"/>
          <w:sz w:val="21"/>
          <w:szCs w:val="21"/>
          <w:lang w:val="fr-CA"/>
        </w:rPr>
        <w:t>s</w:t>
      </w:r>
      <w:proofErr w:type="spellEnd"/>
      <w:r w:rsidRPr="00377881">
        <w:rPr>
          <w:rFonts w:ascii="Cambria" w:eastAsia="Cambria" w:hAnsi="Cambria"/>
          <w:sz w:val="21"/>
          <w:szCs w:val="21"/>
          <w:lang w:val="fr-CA"/>
        </w:rPr>
        <w:t xml:space="preserve"> Nest </w:t>
      </w:r>
      <w:proofErr w:type="spellStart"/>
      <w:r w:rsidRPr="00377881">
        <w:rPr>
          <w:rFonts w:ascii="Cambria" w:eastAsia="Cambria" w:hAnsi="Cambria"/>
          <w:sz w:val="21"/>
          <w:szCs w:val="21"/>
          <w:lang w:val="fr-CA"/>
        </w:rPr>
        <w:t>Pass</w:t>
      </w:r>
      <w:proofErr w:type="spellEnd"/>
      <w:r w:rsidRPr="00377881">
        <w:rPr>
          <w:rFonts w:ascii="Cambria" w:eastAsia="Cambria" w:hAnsi="Cambria"/>
          <w:sz w:val="21"/>
          <w:szCs w:val="21"/>
          <w:lang w:val="fr-CA"/>
        </w:rPr>
        <w:t xml:space="preserve"> Coal Company </w:t>
      </w:r>
    </w:p>
    <w:p w14:paraId="1AA94396" w14:textId="14395121" w:rsidR="002723A5" w:rsidRPr="00377881" w:rsidRDefault="00607542" w:rsidP="00377881">
      <w:pPr>
        <w:pStyle w:val="Body"/>
        <w:spacing w:before="60" w:after="80"/>
        <w:rPr>
          <w:sz w:val="21"/>
          <w:szCs w:val="21"/>
          <w:lang w:val="fr-CA"/>
        </w:rPr>
      </w:pPr>
      <w:r w:rsidRPr="00377881">
        <w:rPr>
          <w:rFonts w:ascii="Cambria" w:eastAsia="Cambria" w:hAnsi="Cambria"/>
          <w:sz w:val="21"/>
          <w:szCs w:val="21"/>
          <w:lang w:val="fr-CA"/>
        </w:rPr>
        <w:t>En 1916, Goodwin partit s’installer à Trail où, tandis qu’il travaillait comme fondeur pour la</w:t>
      </w:r>
      <w:r w:rsidR="00C364E4" w:rsidRPr="00377881">
        <w:rPr>
          <w:rFonts w:ascii="Cambria" w:eastAsia="Cambria" w:hAnsi="Cambria"/>
          <w:sz w:val="21"/>
          <w:szCs w:val="21"/>
          <w:lang w:val="fr-CA"/>
        </w:rPr>
        <w:t xml:space="preserve"> </w:t>
      </w:r>
      <w:proofErr w:type="spellStart"/>
      <w:r w:rsidRPr="00377881">
        <w:rPr>
          <w:rFonts w:ascii="Cambria" w:eastAsia="Cambria" w:hAnsi="Cambria"/>
          <w:sz w:val="21"/>
          <w:szCs w:val="21"/>
          <w:lang w:val="fr-CA"/>
        </w:rPr>
        <w:t>Consolidated</w:t>
      </w:r>
      <w:proofErr w:type="spellEnd"/>
      <w:r w:rsidRPr="00377881">
        <w:rPr>
          <w:rFonts w:ascii="Cambria" w:eastAsia="Cambria" w:hAnsi="Cambria"/>
          <w:sz w:val="21"/>
          <w:szCs w:val="21"/>
          <w:lang w:val="fr-CA"/>
        </w:rPr>
        <w:t xml:space="preserve"> Mining and </w:t>
      </w:r>
      <w:proofErr w:type="spellStart"/>
      <w:r w:rsidRPr="00377881">
        <w:rPr>
          <w:rFonts w:ascii="Cambria" w:eastAsia="Cambria" w:hAnsi="Cambria"/>
          <w:sz w:val="21"/>
          <w:szCs w:val="21"/>
          <w:lang w:val="fr-CA"/>
        </w:rPr>
        <w:t>Smelting</w:t>
      </w:r>
      <w:proofErr w:type="spellEnd"/>
      <w:r w:rsidRPr="00377881">
        <w:rPr>
          <w:rFonts w:ascii="Cambria" w:eastAsia="Cambria" w:hAnsi="Cambria"/>
          <w:sz w:val="21"/>
          <w:szCs w:val="21"/>
          <w:lang w:val="fr-CA"/>
        </w:rPr>
        <w:t xml:space="preserve"> Company, il se présenta comme candidat du Parti socialiste aux élections provinciales.</w:t>
      </w:r>
      <w:r w:rsidR="00C364E4" w:rsidRPr="00377881">
        <w:rPr>
          <w:rFonts w:ascii="Cambria" w:eastAsia="Cambria" w:hAnsi="Cambria"/>
          <w:sz w:val="21"/>
          <w:szCs w:val="21"/>
          <w:lang w:val="fr-CA"/>
        </w:rPr>
        <w:t xml:space="preserve"> </w:t>
      </w:r>
      <w:r w:rsidRPr="00377881">
        <w:rPr>
          <w:rFonts w:ascii="Cambria" w:eastAsia="Cambria" w:hAnsi="Cambria"/>
          <w:sz w:val="21"/>
          <w:szCs w:val="21"/>
          <w:lang w:val="fr-CA"/>
        </w:rPr>
        <w:t xml:space="preserve">Il arriva en troisième position. Le 18 décembre de la même année, il fut élu secrétaire à plein temps du syndicat des travailleurs d’usine et de fonderie de Trail, une section locale de l’Union internationale des travailleurs de mines, minoteries et fonderies (IUMMSW). Peu après cela, il devint vice-président de la BC </w:t>
      </w:r>
      <w:proofErr w:type="spellStart"/>
      <w:r w:rsidRPr="00377881">
        <w:rPr>
          <w:rFonts w:ascii="Cambria" w:eastAsia="Cambria" w:hAnsi="Cambria"/>
          <w:sz w:val="21"/>
          <w:szCs w:val="21"/>
          <w:lang w:val="fr-CA"/>
        </w:rPr>
        <w:t>Federation</w:t>
      </w:r>
      <w:proofErr w:type="spellEnd"/>
      <w:r w:rsidRPr="00377881">
        <w:rPr>
          <w:rFonts w:ascii="Cambria" w:eastAsia="Cambria" w:hAnsi="Cambria"/>
          <w:sz w:val="21"/>
          <w:szCs w:val="21"/>
          <w:lang w:val="fr-CA"/>
        </w:rPr>
        <w:t xml:space="preserve"> of Labour, président du district</w:t>
      </w:r>
      <w:r w:rsidR="00AD19C5" w:rsidRPr="00377881">
        <w:rPr>
          <w:rFonts w:ascii="Cambria" w:eastAsia="Cambria" w:hAnsi="Cambria"/>
          <w:sz w:val="21"/>
          <w:szCs w:val="21"/>
          <w:lang w:val="fr-CA"/>
        </w:rPr>
        <w:t> </w:t>
      </w:r>
      <w:r w:rsidRPr="00377881">
        <w:rPr>
          <w:rFonts w:ascii="Cambria" w:eastAsia="Cambria" w:hAnsi="Cambria"/>
          <w:sz w:val="21"/>
          <w:szCs w:val="21"/>
          <w:lang w:val="fr-CA"/>
        </w:rPr>
        <w:t xml:space="preserve">6 de l’IUMMSW, et président du Trail </w:t>
      </w:r>
      <w:proofErr w:type="spellStart"/>
      <w:r w:rsidRPr="00377881">
        <w:rPr>
          <w:rFonts w:ascii="Cambria" w:eastAsia="Cambria" w:hAnsi="Cambria"/>
          <w:sz w:val="21"/>
          <w:szCs w:val="21"/>
          <w:lang w:val="fr-CA"/>
        </w:rPr>
        <w:t>Trades</w:t>
      </w:r>
      <w:proofErr w:type="spellEnd"/>
      <w:r w:rsidRPr="00377881">
        <w:rPr>
          <w:rFonts w:ascii="Cambria" w:eastAsia="Cambria" w:hAnsi="Cambria"/>
          <w:sz w:val="21"/>
          <w:szCs w:val="21"/>
          <w:lang w:val="fr-CA"/>
        </w:rPr>
        <w:t xml:space="preserve"> and Labour Council (Conseil des métiers et du travail de Trail).</w:t>
      </w:r>
    </w:p>
    <w:p w14:paraId="6A9280B2" w14:textId="62AE88EB" w:rsidR="00C31F5D" w:rsidRPr="00377881" w:rsidRDefault="00607542" w:rsidP="00377881">
      <w:pPr>
        <w:pStyle w:val="Body"/>
        <w:spacing w:before="60" w:after="80"/>
        <w:rPr>
          <w:sz w:val="21"/>
          <w:szCs w:val="21"/>
          <w:lang w:val="fr-CA"/>
        </w:rPr>
      </w:pPr>
      <w:r w:rsidRPr="00377881">
        <w:rPr>
          <w:rFonts w:ascii="Cambria" w:eastAsia="Cambria" w:hAnsi="Cambria"/>
          <w:sz w:val="21"/>
          <w:szCs w:val="21"/>
          <w:lang w:val="fr-CA"/>
        </w:rPr>
        <w:t>Du fait de sa personnalité chaleureuse et de son engagement envers les droits des travailleurs, le syndicat de Goodwin le proposa pour le poste de sous-ministre du ministère du Travail de la Colombie-Britannique nouvellement créé.</w:t>
      </w:r>
      <w:r w:rsidR="00C364E4" w:rsidRPr="00377881">
        <w:rPr>
          <w:rFonts w:ascii="Cambria" w:eastAsia="Cambria" w:hAnsi="Cambria"/>
          <w:sz w:val="21"/>
          <w:szCs w:val="21"/>
          <w:lang w:val="fr-CA"/>
        </w:rPr>
        <w:t xml:space="preserve"> </w:t>
      </w:r>
      <w:r w:rsidRPr="00377881">
        <w:rPr>
          <w:rFonts w:ascii="Cambria" w:eastAsia="Cambria" w:hAnsi="Cambria"/>
          <w:sz w:val="21"/>
          <w:szCs w:val="21"/>
          <w:lang w:val="fr-CA"/>
        </w:rPr>
        <w:t>Mais, bien qu</w:t>
      </w:r>
      <w:r w:rsidR="00AD19C5" w:rsidRPr="00377881">
        <w:rPr>
          <w:rFonts w:ascii="Cambria" w:eastAsia="Cambria" w:hAnsi="Cambria"/>
          <w:sz w:val="21"/>
          <w:szCs w:val="21"/>
          <w:lang w:val="fr-CA"/>
        </w:rPr>
        <w:t>’</w:t>
      </w:r>
      <w:r w:rsidRPr="00377881">
        <w:rPr>
          <w:rFonts w:ascii="Cambria" w:eastAsia="Cambria" w:hAnsi="Cambria"/>
          <w:sz w:val="21"/>
          <w:szCs w:val="21"/>
          <w:lang w:val="fr-CA"/>
        </w:rPr>
        <w:t xml:space="preserve">il </w:t>
      </w:r>
      <w:r w:rsidR="00B06A77" w:rsidRPr="00377881">
        <w:rPr>
          <w:rFonts w:ascii="Cambria" w:eastAsia="Cambria" w:hAnsi="Cambria"/>
          <w:sz w:val="21"/>
          <w:szCs w:val="21"/>
          <w:lang w:val="fr-CA"/>
        </w:rPr>
        <w:t>obtînt</w:t>
      </w:r>
      <w:r w:rsidRPr="00377881">
        <w:rPr>
          <w:rFonts w:ascii="Cambria" w:eastAsia="Cambria" w:hAnsi="Cambria"/>
          <w:sz w:val="21"/>
          <w:szCs w:val="21"/>
          <w:lang w:val="fr-CA"/>
        </w:rPr>
        <w:t xml:space="preserve"> l’appui solide des conseils des métiers et du travail de Victoria et de Vancouver, le gouvernement ne tint pas compte de sa candidature.</w:t>
      </w:r>
    </w:p>
    <w:p w14:paraId="11601724" w14:textId="5CC78858" w:rsidR="0048430E" w:rsidRPr="00084E8E" w:rsidRDefault="0048430E">
      <w:pPr>
        <w:rPr>
          <w:rFonts w:asciiTheme="majorHAnsi" w:eastAsia="Times New Roman" w:hAnsiTheme="majorHAnsi" w:cs="Times New Roman"/>
          <w:b/>
          <w:sz w:val="24"/>
          <w:szCs w:val="24"/>
          <w:lang w:val="fr-CA" w:eastAsia="en-CA"/>
        </w:rPr>
      </w:pPr>
    </w:p>
    <w:p w14:paraId="2E6477D4" w14:textId="6DC6842A" w:rsidR="00DD69EA" w:rsidRPr="00084E8E" w:rsidRDefault="00607542" w:rsidP="0048430E">
      <w:pPr>
        <w:pStyle w:val="Body"/>
        <w:rPr>
          <w:b/>
          <w:sz w:val="24"/>
          <w:szCs w:val="24"/>
          <w:lang w:val="fr-CA"/>
        </w:rPr>
      </w:pPr>
      <w:r>
        <w:rPr>
          <w:rFonts w:ascii="Cambria" w:eastAsia="Cambria" w:hAnsi="Cambria"/>
          <w:b/>
          <w:bCs/>
          <w:sz w:val="24"/>
          <w:szCs w:val="24"/>
          <w:lang w:val="fr-CA"/>
        </w:rPr>
        <w:lastRenderedPageBreak/>
        <w:t>3</w:t>
      </w:r>
      <w:r>
        <w:rPr>
          <w:rFonts w:ascii="Cambria" w:eastAsia="Cambria" w:hAnsi="Cambria"/>
          <w:b/>
          <w:bCs/>
          <w:sz w:val="24"/>
          <w:szCs w:val="24"/>
          <w:vertAlign w:val="superscript"/>
          <w:lang w:val="fr-CA"/>
        </w:rPr>
        <w:t>e</w:t>
      </w:r>
      <w:r>
        <w:rPr>
          <w:rFonts w:ascii="Cambria" w:eastAsia="Cambria" w:hAnsi="Cambria"/>
          <w:b/>
          <w:bCs/>
          <w:sz w:val="24"/>
          <w:szCs w:val="24"/>
          <w:lang w:val="fr-CA"/>
        </w:rPr>
        <w:t xml:space="preserve"> partie (de 4) – </w:t>
      </w:r>
      <w:r w:rsidR="00B06A77">
        <w:rPr>
          <w:rFonts w:ascii="Cambria" w:eastAsia="Cambria" w:hAnsi="Cambria"/>
          <w:b/>
          <w:bCs/>
          <w:sz w:val="24"/>
          <w:szCs w:val="24"/>
          <w:lang w:val="fr-CA"/>
        </w:rPr>
        <w:t>p</w:t>
      </w:r>
      <w:r>
        <w:rPr>
          <w:rFonts w:ascii="Cambria" w:eastAsia="Cambria" w:hAnsi="Cambria"/>
          <w:b/>
          <w:bCs/>
          <w:sz w:val="24"/>
          <w:szCs w:val="24"/>
          <w:lang w:val="fr-CA"/>
        </w:rPr>
        <w:t>ublié</w:t>
      </w:r>
      <w:r w:rsidR="00B06A77">
        <w:rPr>
          <w:rFonts w:ascii="Cambria" w:eastAsia="Cambria" w:hAnsi="Cambria"/>
          <w:b/>
          <w:bCs/>
          <w:sz w:val="24"/>
          <w:szCs w:val="24"/>
          <w:lang w:val="fr-CA"/>
        </w:rPr>
        <w:t>e</w:t>
      </w:r>
      <w:r>
        <w:rPr>
          <w:rFonts w:ascii="Cambria" w:eastAsia="Cambria" w:hAnsi="Cambria"/>
          <w:b/>
          <w:bCs/>
          <w:sz w:val="24"/>
          <w:szCs w:val="24"/>
          <w:lang w:val="fr-CA"/>
        </w:rPr>
        <w:t xml:space="preserve"> le 18 juillet 2012</w:t>
      </w:r>
    </w:p>
    <w:p w14:paraId="5F55B8E2" w14:textId="77777777" w:rsidR="00230C24" w:rsidRPr="00084E8E" w:rsidRDefault="00000000" w:rsidP="0048430E">
      <w:pPr>
        <w:pStyle w:val="Body"/>
        <w:rPr>
          <w:b/>
          <w:sz w:val="18"/>
          <w:szCs w:val="18"/>
          <w:lang w:val="fr-CA"/>
        </w:rPr>
      </w:pPr>
      <w:hyperlink r:id="rId10" w:history="1">
        <w:r w:rsidR="00607542">
          <w:rPr>
            <w:rFonts w:ascii="Cambria" w:eastAsia="Cambria" w:hAnsi="Cambria"/>
            <w:b/>
            <w:bCs/>
            <w:color w:val="0000FF"/>
            <w:sz w:val="18"/>
            <w:szCs w:val="18"/>
            <w:u w:val="single"/>
            <w:lang w:val="fr-CA"/>
          </w:rPr>
          <w:t>https://theprovince.com/life/the-shooting-of-ginger-goodwin-part-three</w:t>
        </w:r>
      </w:hyperlink>
    </w:p>
    <w:p w14:paraId="76A2B121" w14:textId="77777777" w:rsidR="00C31F5D" w:rsidRPr="00084E8E" w:rsidRDefault="00607542" w:rsidP="0048430E">
      <w:pPr>
        <w:pStyle w:val="Body"/>
        <w:rPr>
          <w:lang w:val="fr-CA"/>
        </w:rPr>
      </w:pPr>
      <w:r>
        <w:rPr>
          <w:rFonts w:ascii="Cambria" w:eastAsia="Cambria" w:hAnsi="Cambria"/>
          <w:lang w:val="fr-CA"/>
        </w:rPr>
        <w:t>Après la bataille de la Somme en 1916, le Canada avait désespérément besoin de reconstituer son contingent de soldats. Très peu de volontaires se présentèrent pour les remplacer. Des tentatives antérieures de recrutement au Québec avaient échoué et le Canada se tourna vers sa seule option encore inutilisée : la mobilisation. Le 29 août 1917, la Loi du Service Militaire fut adoptée, permettant ainsi au premier ministre de mobiliser des hommes dans tout le pays. Le service militaire devint obligatoire pour tous les hommes de 20 à 35 ans.</w:t>
      </w:r>
    </w:p>
    <w:p w14:paraId="5A7248EE" w14:textId="2D9FCE45" w:rsidR="00C31F5D" w:rsidRPr="00084E8E" w:rsidRDefault="00607542" w:rsidP="0048430E">
      <w:pPr>
        <w:pStyle w:val="Body"/>
        <w:rPr>
          <w:lang w:val="fr-CA"/>
        </w:rPr>
      </w:pPr>
      <w:r>
        <w:rPr>
          <w:rFonts w:ascii="Cambria" w:eastAsia="Cambria" w:hAnsi="Cambria"/>
          <w:lang w:val="fr-CA"/>
        </w:rPr>
        <w:t>La mobilisation était profondément impopulaire au Canada et nul n’ignorait que Goodwin était un objecteur de conscience qui refusait la guerre.</w:t>
      </w:r>
      <w:r w:rsidR="00C364E4">
        <w:rPr>
          <w:rFonts w:ascii="Cambria" w:eastAsia="Cambria" w:hAnsi="Cambria"/>
          <w:lang w:val="fr-CA"/>
        </w:rPr>
        <w:t xml:space="preserve"> </w:t>
      </w:r>
      <w:r>
        <w:rPr>
          <w:rFonts w:ascii="Cambria" w:eastAsia="Cambria" w:hAnsi="Cambria"/>
          <w:lang w:val="fr-CA"/>
        </w:rPr>
        <w:t>En tant que pacifiste, il pensait fermement que les travailleurs ne devraient pas s’entre-tuer dans des guerres économiques. De plus, ses années de travail dans les mines avaient eu raison de sa santé; Goodwin était considéré comme un malade chronique et souffrait d</w:t>
      </w:r>
      <w:r w:rsidR="00AD19C5">
        <w:rPr>
          <w:rFonts w:ascii="Cambria" w:eastAsia="Cambria" w:hAnsi="Cambria"/>
          <w:lang w:val="fr-CA"/>
        </w:rPr>
        <w:t>’</w:t>
      </w:r>
      <w:r>
        <w:rPr>
          <w:rFonts w:ascii="Cambria" w:eastAsia="Cambria" w:hAnsi="Cambria"/>
          <w:lang w:val="fr-CA"/>
        </w:rPr>
        <w:t>une toux tuberculeuse lancinante.</w:t>
      </w:r>
      <w:r w:rsidR="00C364E4">
        <w:rPr>
          <w:rFonts w:ascii="Cambria" w:eastAsia="Cambria" w:hAnsi="Cambria"/>
          <w:lang w:val="fr-CA"/>
        </w:rPr>
        <w:t xml:space="preserve"> </w:t>
      </w:r>
      <w:r>
        <w:rPr>
          <w:rFonts w:ascii="Cambria" w:eastAsia="Cambria" w:hAnsi="Cambria"/>
          <w:lang w:val="fr-CA"/>
        </w:rPr>
        <w:t xml:space="preserve">Ses dents étaient tellement cariées qu’il ne pouvait plus mâcher. </w:t>
      </w:r>
    </w:p>
    <w:p w14:paraId="6D64BBBC" w14:textId="66B8E8DB" w:rsidR="00C31F5D" w:rsidRPr="00084E8E" w:rsidRDefault="00607542" w:rsidP="0048430E">
      <w:pPr>
        <w:pStyle w:val="Body"/>
        <w:rPr>
          <w:lang w:val="fr-CA"/>
        </w:rPr>
      </w:pPr>
      <w:r>
        <w:rPr>
          <w:rFonts w:ascii="Cambria" w:eastAsia="Cambria" w:hAnsi="Cambria"/>
          <w:lang w:val="fr-CA"/>
        </w:rPr>
        <w:t>Mais en dépit de ses convictions et de sa santé, la loi exigeait qu’il soit mobilisé. Au cours de l’examen médical, il fut classé dans la catégorie D, c</w:t>
      </w:r>
      <w:r w:rsidR="00AD19C5">
        <w:rPr>
          <w:rFonts w:ascii="Cambria" w:eastAsia="Cambria" w:hAnsi="Cambria"/>
          <w:lang w:val="fr-CA"/>
        </w:rPr>
        <w:t>’</w:t>
      </w:r>
      <w:r>
        <w:rPr>
          <w:rFonts w:ascii="Cambria" w:eastAsia="Cambria" w:hAnsi="Cambria"/>
          <w:lang w:val="fr-CA"/>
        </w:rPr>
        <w:t>est-à-dire inapte au service.</w:t>
      </w:r>
    </w:p>
    <w:p w14:paraId="4C82FD01" w14:textId="1E38EF24" w:rsidR="00C31F5D" w:rsidRPr="00084E8E" w:rsidRDefault="00607542" w:rsidP="0048430E">
      <w:pPr>
        <w:pStyle w:val="Body"/>
        <w:rPr>
          <w:lang w:val="fr-CA"/>
        </w:rPr>
      </w:pPr>
      <w:r>
        <w:rPr>
          <w:rFonts w:ascii="Cambria" w:eastAsia="Cambria" w:hAnsi="Cambria"/>
          <w:lang w:val="fr-CA"/>
        </w:rPr>
        <w:t>En novembre 1917, il dirigea un combat syndical à Trail, ralliant les travailleurs contre la mobilisation et exigeant une journée de travail de huit heures.</w:t>
      </w:r>
      <w:r w:rsidR="00C364E4">
        <w:rPr>
          <w:rFonts w:ascii="Cambria" w:eastAsia="Cambria" w:hAnsi="Cambria"/>
          <w:lang w:val="fr-CA"/>
        </w:rPr>
        <w:t xml:space="preserve"> </w:t>
      </w:r>
      <w:r>
        <w:rPr>
          <w:rFonts w:ascii="Cambria" w:eastAsia="Cambria" w:hAnsi="Cambria"/>
          <w:lang w:val="fr-CA"/>
        </w:rPr>
        <w:t>Onze jours après le début de cette grève, Goodwin reçut un télégramme lui ordonnant de se présenter à un examen médical de réévaluation.</w:t>
      </w:r>
      <w:r w:rsidR="00C364E4">
        <w:rPr>
          <w:rFonts w:ascii="Cambria" w:eastAsia="Cambria" w:hAnsi="Cambria"/>
          <w:lang w:val="fr-CA"/>
        </w:rPr>
        <w:t xml:space="preserve"> </w:t>
      </w:r>
      <w:r>
        <w:rPr>
          <w:rFonts w:ascii="Cambria" w:eastAsia="Cambria" w:hAnsi="Cambria"/>
          <w:lang w:val="fr-CA"/>
        </w:rPr>
        <w:t xml:space="preserve">Cette fois, on le classa dans la catégorie A, apte au service de combat à l’étranger. En dépit de deux </w:t>
      </w:r>
      <w:r w:rsidR="00B06A77">
        <w:rPr>
          <w:rFonts w:ascii="Cambria" w:eastAsia="Cambria" w:hAnsi="Cambria"/>
          <w:lang w:val="fr-CA"/>
        </w:rPr>
        <w:t>recour</w:t>
      </w:r>
      <w:r>
        <w:rPr>
          <w:rFonts w:ascii="Cambria" w:eastAsia="Cambria" w:hAnsi="Cambria"/>
          <w:lang w:val="fr-CA"/>
        </w:rPr>
        <w:t xml:space="preserve">s, il reçut l’ordre de se présenter à </w:t>
      </w:r>
      <w:r w:rsidR="003E79DA">
        <w:rPr>
          <w:rFonts w:ascii="Cambria" w:eastAsia="Cambria" w:hAnsi="Cambria"/>
          <w:lang w:val="fr-CA"/>
        </w:rPr>
        <w:t>son service militaire</w:t>
      </w:r>
      <w:r>
        <w:rPr>
          <w:rFonts w:ascii="Cambria" w:eastAsia="Cambria" w:hAnsi="Cambria"/>
          <w:lang w:val="fr-CA"/>
        </w:rPr>
        <w:t>.</w:t>
      </w:r>
    </w:p>
    <w:p w14:paraId="5830E3CE" w14:textId="093AEC4F" w:rsidR="00C31F5D" w:rsidRPr="00084E8E" w:rsidRDefault="00607542" w:rsidP="0048430E">
      <w:pPr>
        <w:pStyle w:val="Body"/>
        <w:rPr>
          <w:lang w:val="fr-CA"/>
        </w:rPr>
      </w:pPr>
      <w:r>
        <w:rPr>
          <w:rFonts w:ascii="Cambria" w:eastAsia="Cambria" w:hAnsi="Cambria"/>
          <w:lang w:val="fr-CA"/>
        </w:rPr>
        <w:t xml:space="preserve">Avec d’autres réfractaires, Goodwin s’enfuit et se réfugia dans une cabane isolée près du lac </w:t>
      </w:r>
      <w:proofErr w:type="spellStart"/>
      <w:r>
        <w:rPr>
          <w:rFonts w:ascii="Cambria" w:eastAsia="Cambria" w:hAnsi="Cambria"/>
          <w:lang w:val="fr-CA"/>
        </w:rPr>
        <w:t>Comox</w:t>
      </w:r>
      <w:proofErr w:type="spellEnd"/>
      <w:r>
        <w:rPr>
          <w:rFonts w:ascii="Cambria" w:eastAsia="Cambria" w:hAnsi="Cambria"/>
          <w:lang w:val="fr-CA"/>
        </w:rPr>
        <w:t>, à l’ouest de Cumberland. Les mineurs et les résidents des environs se méfiaient encore de la police pour avoir aidé à réprimer la grève des mineurs de charbon. Amis de Goodwin, ils apportaient de l’eau et de la nourriture aux hommes cachés.</w:t>
      </w:r>
      <w:r w:rsidR="00C364E4">
        <w:rPr>
          <w:rFonts w:ascii="Cambria" w:eastAsia="Cambria" w:hAnsi="Cambria"/>
          <w:lang w:val="fr-CA"/>
        </w:rPr>
        <w:t xml:space="preserve"> </w:t>
      </w:r>
      <w:r>
        <w:rPr>
          <w:rFonts w:ascii="Cambria" w:eastAsia="Cambria" w:hAnsi="Cambria"/>
          <w:lang w:val="fr-CA"/>
        </w:rPr>
        <w:t xml:space="preserve">Ils transportaient secrètement des provisions en traversant le lac en bateau puis en faisant le reste de la route à pied. Même Robert </w:t>
      </w:r>
      <w:proofErr w:type="spellStart"/>
      <w:r>
        <w:rPr>
          <w:rFonts w:ascii="Cambria" w:eastAsia="Cambria" w:hAnsi="Cambria"/>
          <w:lang w:val="fr-CA"/>
        </w:rPr>
        <w:t>Rushford</w:t>
      </w:r>
      <w:proofErr w:type="spellEnd"/>
      <w:r>
        <w:rPr>
          <w:rFonts w:ascii="Cambria" w:eastAsia="Cambria" w:hAnsi="Cambria"/>
          <w:lang w:val="fr-CA"/>
        </w:rPr>
        <w:t>, l’agent de police local, fermait les yeux sur ce trafic clandestin et cette complicité.</w:t>
      </w:r>
    </w:p>
    <w:p w14:paraId="66A04ADF" w14:textId="348836F7" w:rsidR="00C31F5D" w:rsidRPr="00084E8E" w:rsidRDefault="00607542" w:rsidP="0048430E">
      <w:pPr>
        <w:pStyle w:val="Body"/>
        <w:rPr>
          <w:lang w:val="fr-CA"/>
        </w:rPr>
      </w:pPr>
      <w:r>
        <w:rPr>
          <w:rFonts w:ascii="Cambria" w:eastAsia="Cambria" w:hAnsi="Cambria"/>
          <w:lang w:val="fr-CA"/>
        </w:rPr>
        <w:t>Lorsque la police provinciale fouilla la région pour trouver le groupe de réfractaires, elle se heurta à la résistance de la population et ne découvrit aucune piste.</w:t>
      </w:r>
      <w:r w:rsidR="00C364E4">
        <w:rPr>
          <w:rFonts w:ascii="Cambria" w:eastAsia="Cambria" w:hAnsi="Cambria"/>
          <w:lang w:val="fr-CA"/>
        </w:rPr>
        <w:t xml:space="preserve"> </w:t>
      </w:r>
      <w:r>
        <w:rPr>
          <w:rFonts w:ascii="Cambria" w:eastAsia="Cambria" w:hAnsi="Cambria"/>
          <w:lang w:val="fr-CA"/>
        </w:rPr>
        <w:t>Bredouille, elle fut forcée d’abandonner ses recherches au commencement de l’été.</w:t>
      </w:r>
    </w:p>
    <w:p w14:paraId="2E654293" w14:textId="293D2952" w:rsidR="002723A5" w:rsidRPr="00084E8E" w:rsidRDefault="00607542" w:rsidP="0048430E">
      <w:pPr>
        <w:pStyle w:val="Body"/>
        <w:rPr>
          <w:lang w:val="fr-CA"/>
        </w:rPr>
      </w:pPr>
      <w:r>
        <w:rPr>
          <w:rFonts w:ascii="Cambria" w:eastAsia="Cambria" w:hAnsi="Cambria"/>
          <w:lang w:val="fr-CA"/>
        </w:rPr>
        <w:t xml:space="preserve">Mais au début de juillet, un petit groupe de policiers du Dominion arriva à Cumberland, </w:t>
      </w:r>
      <w:r w:rsidR="00231ADE">
        <w:rPr>
          <w:rFonts w:ascii="Cambria" w:eastAsia="Cambria" w:hAnsi="Cambria"/>
          <w:lang w:val="fr-CA"/>
        </w:rPr>
        <w:t>command</w:t>
      </w:r>
      <w:r>
        <w:rPr>
          <w:rFonts w:ascii="Cambria" w:eastAsia="Cambria" w:hAnsi="Cambria"/>
          <w:lang w:val="fr-CA"/>
        </w:rPr>
        <w:t xml:space="preserve">é par l’inspecteur William </w:t>
      </w:r>
      <w:proofErr w:type="spellStart"/>
      <w:r>
        <w:rPr>
          <w:rFonts w:ascii="Cambria" w:eastAsia="Cambria" w:hAnsi="Cambria"/>
          <w:lang w:val="fr-CA"/>
        </w:rPr>
        <w:t>Devitt</w:t>
      </w:r>
      <w:proofErr w:type="spellEnd"/>
      <w:r>
        <w:rPr>
          <w:rFonts w:ascii="Cambria" w:eastAsia="Cambria" w:hAnsi="Cambria"/>
          <w:lang w:val="fr-CA"/>
        </w:rPr>
        <w:t>. Avec lui se trouvaient les agents George Roe et Dan Campbell.</w:t>
      </w:r>
      <w:r w:rsidR="00C364E4">
        <w:rPr>
          <w:rFonts w:ascii="Cambria" w:eastAsia="Cambria" w:hAnsi="Cambria"/>
          <w:lang w:val="fr-CA"/>
        </w:rPr>
        <w:t xml:space="preserve"> </w:t>
      </w:r>
      <w:r>
        <w:rPr>
          <w:rFonts w:ascii="Cambria" w:eastAsia="Cambria" w:hAnsi="Cambria"/>
          <w:lang w:val="fr-CA"/>
        </w:rPr>
        <w:t>Ce dernier avait autrefois fait partie de la police provinciale, mais en avait été expulsé pour extorsion.</w:t>
      </w:r>
      <w:r w:rsidR="00C364E4">
        <w:rPr>
          <w:rFonts w:ascii="Cambria" w:eastAsia="Cambria" w:hAnsi="Cambria"/>
          <w:lang w:val="fr-CA"/>
        </w:rPr>
        <w:t xml:space="preserve"> </w:t>
      </w:r>
      <w:r>
        <w:rPr>
          <w:rFonts w:ascii="Cambria" w:eastAsia="Cambria" w:hAnsi="Cambria"/>
          <w:lang w:val="fr-CA"/>
        </w:rPr>
        <w:t>Cependant, avec le manque d’hommes dû à la guerre, la police du Dominion ne fit pas cas de son passé et l’embaucha en tant que tireur pour poursuivre les réfractaires.</w:t>
      </w:r>
    </w:p>
    <w:p w14:paraId="7DB7DB03" w14:textId="2C597D2D" w:rsidR="00C31F5D" w:rsidRPr="00084E8E" w:rsidRDefault="00607542" w:rsidP="0048430E">
      <w:pPr>
        <w:pStyle w:val="Body"/>
        <w:rPr>
          <w:lang w:val="fr-CA"/>
        </w:rPr>
      </w:pPr>
      <w:r>
        <w:rPr>
          <w:rFonts w:ascii="Cambria" w:eastAsia="Cambria" w:hAnsi="Cambria"/>
          <w:lang w:val="fr-CA"/>
        </w:rPr>
        <w:t xml:space="preserve">Le matin du 27 juillet, les trois hommes se dirigèrent vers la rive nord du lac </w:t>
      </w:r>
      <w:proofErr w:type="spellStart"/>
      <w:r>
        <w:rPr>
          <w:rFonts w:ascii="Cambria" w:eastAsia="Cambria" w:hAnsi="Cambria"/>
          <w:lang w:val="fr-CA"/>
        </w:rPr>
        <w:t>Comox</w:t>
      </w:r>
      <w:proofErr w:type="spellEnd"/>
      <w:r>
        <w:rPr>
          <w:rFonts w:ascii="Cambria" w:eastAsia="Cambria" w:hAnsi="Cambria"/>
          <w:lang w:val="fr-CA"/>
        </w:rPr>
        <w:t xml:space="preserve">, guidés par Thomas Anderson et George </w:t>
      </w:r>
      <w:proofErr w:type="spellStart"/>
      <w:r>
        <w:rPr>
          <w:rFonts w:ascii="Cambria" w:eastAsia="Cambria" w:hAnsi="Cambria"/>
          <w:lang w:val="fr-CA"/>
        </w:rPr>
        <w:t>Janes</w:t>
      </w:r>
      <w:proofErr w:type="spellEnd"/>
      <w:r>
        <w:rPr>
          <w:rFonts w:ascii="Cambria" w:eastAsia="Cambria" w:hAnsi="Cambria"/>
          <w:lang w:val="fr-CA"/>
        </w:rPr>
        <w:t xml:space="preserve">. Le terrain était rude et accidenté, fait de gorges abruptes plongeant dans des vallées traversées de rivières tumultueuses et </w:t>
      </w:r>
      <w:r w:rsidR="00231ADE">
        <w:rPr>
          <w:rFonts w:ascii="Cambria" w:eastAsia="Cambria" w:hAnsi="Cambria"/>
          <w:lang w:val="fr-CA"/>
        </w:rPr>
        <w:t>menant à</w:t>
      </w:r>
      <w:r>
        <w:rPr>
          <w:rFonts w:ascii="Cambria" w:eastAsia="Cambria" w:hAnsi="Cambria"/>
          <w:lang w:val="fr-CA"/>
        </w:rPr>
        <w:t xml:space="preserve"> un lac insondable. Après avoir atteint la montagne Alone à l’extrémité du lac, les deux guides</w:t>
      </w:r>
      <w:r w:rsidR="00231ADE">
        <w:rPr>
          <w:rFonts w:ascii="Cambria" w:eastAsia="Cambria" w:hAnsi="Cambria"/>
          <w:lang w:val="fr-CA"/>
        </w:rPr>
        <w:t xml:space="preserve"> repartirent</w:t>
      </w:r>
      <w:r>
        <w:rPr>
          <w:rFonts w:ascii="Cambria" w:eastAsia="Cambria" w:hAnsi="Cambria"/>
          <w:lang w:val="fr-CA"/>
        </w:rPr>
        <w:t xml:space="preserve"> et les trois policiers pénétrèrent dans la forêt. L’ordre qu’ils avaient reçu était clair : «</w:t>
      </w:r>
      <w:r w:rsidR="00AD19C5">
        <w:rPr>
          <w:rFonts w:ascii="Cambria" w:eastAsia="Cambria" w:hAnsi="Cambria"/>
          <w:lang w:val="fr-CA"/>
        </w:rPr>
        <w:t> </w:t>
      </w:r>
      <w:r>
        <w:rPr>
          <w:rFonts w:ascii="Cambria" w:eastAsia="Cambria" w:hAnsi="Cambria"/>
          <w:lang w:val="fr-CA"/>
        </w:rPr>
        <w:t>Arrêtez les réfractaires.</w:t>
      </w:r>
      <w:r w:rsidR="00AD19C5">
        <w:rPr>
          <w:rFonts w:ascii="Cambria" w:eastAsia="Cambria" w:hAnsi="Cambria"/>
          <w:lang w:val="fr-CA"/>
        </w:rPr>
        <w:t> </w:t>
      </w:r>
      <w:r>
        <w:rPr>
          <w:rFonts w:ascii="Cambria" w:eastAsia="Cambria" w:hAnsi="Cambria"/>
          <w:lang w:val="fr-CA"/>
        </w:rPr>
        <w:t>»</w:t>
      </w:r>
    </w:p>
    <w:p w14:paraId="115A0B96" w14:textId="00907D24" w:rsidR="0022021A" w:rsidRPr="00084E8E" w:rsidRDefault="00607542" w:rsidP="0048430E">
      <w:pPr>
        <w:pStyle w:val="Body"/>
        <w:rPr>
          <w:sz w:val="20"/>
          <w:szCs w:val="20"/>
          <w:lang w:val="fr-CA"/>
        </w:rPr>
      </w:pPr>
      <w:r>
        <w:rPr>
          <w:rFonts w:ascii="Cambria" w:eastAsia="Cambria" w:hAnsi="Cambria"/>
          <w:lang w:val="fr-CA"/>
        </w:rPr>
        <w:t>Par la suite, des témoins affirmèrent que l’agent Dan Campbell avait juré de ramener les fugitifs, «</w:t>
      </w:r>
      <w:r w:rsidR="00AD19C5">
        <w:rPr>
          <w:rFonts w:ascii="Cambria" w:eastAsia="Cambria" w:hAnsi="Cambria"/>
          <w:lang w:val="fr-CA"/>
        </w:rPr>
        <w:t> </w:t>
      </w:r>
      <w:r>
        <w:rPr>
          <w:rFonts w:ascii="Cambria" w:eastAsia="Cambria" w:hAnsi="Cambria"/>
          <w:lang w:val="fr-CA"/>
        </w:rPr>
        <w:t>morts ou vivants</w:t>
      </w:r>
      <w:r w:rsidR="00AD19C5">
        <w:rPr>
          <w:rFonts w:ascii="Cambria" w:eastAsia="Cambria" w:hAnsi="Cambria"/>
          <w:lang w:val="fr-CA"/>
        </w:rPr>
        <w:t> </w:t>
      </w:r>
      <w:r>
        <w:rPr>
          <w:rFonts w:ascii="Cambria" w:eastAsia="Cambria" w:hAnsi="Cambria"/>
          <w:lang w:val="fr-CA"/>
        </w:rPr>
        <w:t>».</w:t>
      </w:r>
    </w:p>
    <w:p w14:paraId="467B38F5" w14:textId="50484B69" w:rsidR="00C31F5D" w:rsidRDefault="00C31F5D" w:rsidP="004A438A">
      <w:pPr>
        <w:spacing w:before="40" w:after="0" w:line="240" w:lineRule="auto"/>
        <w:rPr>
          <w:rFonts w:asciiTheme="majorHAnsi" w:eastAsia="Times New Roman" w:hAnsiTheme="majorHAnsi" w:cs="Times New Roman"/>
          <w:b/>
          <w:i/>
          <w:sz w:val="24"/>
          <w:szCs w:val="24"/>
          <w:lang w:val="fr-CA"/>
        </w:rPr>
      </w:pPr>
    </w:p>
    <w:p w14:paraId="0081E9F8" w14:textId="3E4708CC" w:rsidR="00920083" w:rsidRDefault="00920083" w:rsidP="004A438A">
      <w:pPr>
        <w:spacing w:before="40" w:after="0" w:line="240" w:lineRule="auto"/>
        <w:rPr>
          <w:rFonts w:asciiTheme="majorHAnsi" w:eastAsia="Times New Roman" w:hAnsiTheme="majorHAnsi" w:cs="Times New Roman"/>
          <w:b/>
          <w:i/>
          <w:sz w:val="24"/>
          <w:szCs w:val="24"/>
          <w:lang w:val="fr-CA"/>
        </w:rPr>
      </w:pPr>
    </w:p>
    <w:p w14:paraId="46295FE6" w14:textId="77777777" w:rsidR="00920083" w:rsidRPr="00084E8E" w:rsidRDefault="00920083" w:rsidP="004A438A">
      <w:pPr>
        <w:spacing w:before="40" w:after="0" w:line="240" w:lineRule="auto"/>
        <w:rPr>
          <w:rFonts w:asciiTheme="majorHAnsi" w:eastAsia="Times New Roman" w:hAnsiTheme="majorHAnsi" w:cs="Times New Roman"/>
          <w:b/>
          <w:i/>
          <w:sz w:val="24"/>
          <w:szCs w:val="24"/>
          <w:lang w:val="fr-CA"/>
        </w:rPr>
      </w:pPr>
    </w:p>
    <w:p w14:paraId="6DC82219" w14:textId="7E3A0492" w:rsidR="00E27EF1" w:rsidRPr="00084E8E" w:rsidRDefault="00607542" w:rsidP="00084E8E">
      <w:pPr>
        <w:rPr>
          <w:rFonts w:asciiTheme="majorHAnsi" w:eastAsia="Times New Roman" w:hAnsiTheme="majorHAnsi" w:cs="Times New Roman"/>
          <w:b/>
          <w:i/>
          <w:sz w:val="24"/>
          <w:szCs w:val="24"/>
          <w:lang w:val="fr-CA"/>
        </w:rPr>
      </w:pPr>
      <w:r>
        <w:rPr>
          <w:rFonts w:ascii="Cambria" w:eastAsia="Cambria" w:hAnsi="Cambria" w:cs="Times New Roman"/>
          <w:b/>
          <w:bCs/>
          <w:i/>
          <w:iCs/>
          <w:sz w:val="24"/>
          <w:szCs w:val="24"/>
          <w:lang w:val="fr-CA"/>
        </w:rPr>
        <w:lastRenderedPageBreak/>
        <w:t>4</w:t>
      </w:r>
      <w:r w:rsidRPr="00084E8E">
        <w:rPr>
          <w:rFonts w:ascii="Cambria" w:eastAsia="Cambria" w:hAnsi="Cambria" w:cs="Times New Roman"/>
          <w:b/>
          <w:bCs/>
          <w:i/>
          <w:iCs/>
          <w:sz w:val="24"/>
          <w:szCs w:val="24"/>
          <w:vertAlign w:val="superscript"/>
          <w:lang w:val="fr-CA"/>
        </w:rPr>
        <w:t>e</w:t>
      </w:r>
      <w:r>
        <w:rPr>
          <w:rFonts w:ascii="Cambria" w:eastAsia="Cambria" w:hAnsi="Cambria" w:cs="Times New Roman"/>
          <w:b/>
          <w:bCs/>
          <w:i/>
          <w:iCs/>
          <w:sz w:val="24"/>
          <w:szCs w:val="24"/>
          <w:lang w:val="fr-CA"/>
        </w:rPr>
        <w:t xml:space="preserve"> partie (de 4) – </w:t>
      </w:r>
      <w:r w:rsidR="00231ADE">
        <w:rPr>
          <w:rFonts w:ascii="Cambria" w:eastAsia="Cambria" w:hAnsi="Cambria" w:cs="Times New Roman"/>
          <w:b/>
          <w:bCs/>
          <w:i/>
          <w:iCs/>
          <w:sz w:val="24"/>
          <w:szCs w:val="24"/>
          <w:lang w:val="fr-CA"/>
        </w:rPr>
        <w:t>p</w:t>
      </w:r>
      <w:r>
        <w:rPr>
          <w:rFonts w:ascii="Cambria" w:eastAsia="Cambria" w:hAnsi="Cambria" w:cs="Times New Roman"/>
          <w:b/>
          <w:bCs/>
          <w:i/>
          <w:iCs/>
          <w:sz w:val="24"/>
          <w:szCs w:val="24"/>
          <w:lang w:val="fr-CA"/>
        </w:rPr>
        <w:t>ublié</w:t>
      </w:r>
      <w:r w:rsidR="00231ADE">
        <w:rPr>
          <w:rFonts w:ascii="Cambria" w:eastAsia="Cambria" w:hAnsi="Cambria" w:cs="Times New Roman"/>
          <w:b/>
          <w:bCs/>
          <w:i/>
          <w:iCs/>
          <w:sz w:val="24"/>
          <w:szCs w:val="24"/>
          <w:lang w:val="fr-CA"/>
        </w:rPr>
        <w:t>e</w:t>
      </w:r>
      <w:r>
        <w:rPr>
          <w:rFonts w:ascii="Cambria" w:eastAsia="Cambria" w:hAnsi="Cambria" w:cs="Times New Roman"/>
          <w:b/>
          <w:bCs/>
          <w:i/>
          <w:iCs/>
          <w:sz w:val="24"/>
          <w:szCs w:val="24"/>
          <w:lang w:val="fr-CA"/>
        </w:rPr>
        <w:t xml:space="preserve"> le 22 juillet 2012</w:t>
      </w:r>
    </w:p>
    <w:p w14:paraId="31D0FCE4" w14:textId="77777777" w:rsidR="00230C24" w:rsidRPr="00084E8E" w:rsidRDefault="00000000" w:rsidP="004A438A">
      <w:pPr>
        <w:spacing w:before="40" w:after="0" w:line="240" w:lineRule="auto"/>
        <w:rPr>
          <w:rFonts w:asciiTheme="majorHAnsi" w:eastAsia="Times New Roman" w:hAnsiTheme="majorHAnsi" w:cs="Times New Roman"/>
          <w:b/>
          <w:i/>
          <w:sz w:val="24"/>
          <w:szCs w:val="24"/>
          <w:lang w:val="fr-CA"/>
        </w:rPr>
      </w:pPr>
      <w:hyperlink r:id="rId11" w:tgtFrame="_blank" w:history="1">
        <w:r w:rsidR="00607542">
          <w:rPr>
            <w:rFonts w:ascii="Calibri" w:eastAsia="Calibri" w:hAnsi="Calibri" w:cs="Times New Roman"/>
            <w:color w:val="0000FF"/>
            <w:sz w:val="16"/>
            <w:szCs w:val="16"/>
            <w:u w:val="single"/>
            <w:lang w:val="fr-CA"/>
          </w:rPr>
          <w:t>https://theprovince.com/life/the-shooting-of-ginger-goodwin-part-four</w:t>
        </w:r>
      </w:hyperlink>
    </w:p>
    <w:p w14:paraId="39827698" w14:textId="77777777" w:rsidR="00A40C38" w:rsidRPr="00084E8E" w:rsidRDefault="00A40C38" w:rsidP="004A438A">
      <w:pPr>
        <w:spacing w:before="40" w:after="0" w:line="240" w:lineRule="auto"/>
        <w:rPr>
          <w:rFonts w:asciiTheme="majorHAnsi" w:eastAsia="Times New Roman" w:hAnsiTheme="majorHAnsi" w:cs="Times New Roman"/>
          <w:b/>
          <w:i/>
          <w:sz w:val="24"/>
          <w:szCs w:val="24"/>
          <w:lang w:val="fr-CA"/>
        </w:rPr>
      </w:pPr>
    </w:p>
    <w:p w14:paraId="5D0C6ECC" w14:textId="12CE5911" w:rsidR="00AD6B87" w:rsidRPr="00084E8E" w:rsidRDefault="00607542" w:rsidP="00031BCA">
      <w:pPr>
        <w:pStyle w:val="Body"/>
        <w:spacing w:before="40" w:after="40"/>
        <w:rPr>
          <w:lang w:val="fr-CA"/>
        </w:rPr>
      </w:pPr>
      <w:proofErr w:type="spellStart"/>
      <w:r>
        <w:rPr>
          <w:rFonts w:ascii="Cambria" w:eastAsia="Cambria" w:hAnsi="Cambria"/>
          <w:lang w:val="fr-CA"/>
        </w:rPr>
        <w:t>Devitt</w:t>
      </w:r>
      <w:proofErr w:type="spellEnd"/>
      <w:r>
        <w:rPr>
          <w:rFonts w:ascii="Cambria" w:eastAsia="Cambria" w:hAnsi="Cambria"/>
          <w:lang w:val="fr-CA"/>
        </w:rPr>
        <w:t xml:space="preserve"> et Roe se dirigèrent sur une piste et Campbell sur une autre. À 16</w:t>
      </w:r>
      <w:r w:rsidR="00AD19C5">
        <w:rPr>
          <w:rFonts w:ascii="Cambria" w:eastAsia="Cambria" w:hAnsi="Cambria"/>
          <w:lang w:val="fr-CA"/>
        </w:rPr>
        <w:t> h </w:t>
      </w:r>
      <w:r>
        <w:rPr>
          <w:rFonts w:ascii="Cambria" w:eastAsia="Cambria" w:hAnsi="Cambria"/>
          <w:lang w:val="fr-CA"/>
        </w:rPr>
        <w:t xml:space="preserve">30, </w:t>
      </w:r>
      <w:proofErr w:type="spellStart"/>
      <w:r>
        <w:rPr>
          <w:rFonts w:ascii="Cambria" w:eastAsia="Cambria" w:hAnsi="Cambria"/>
          <w:lang w:val="fr-CA"/>
        </w:rPr>
        <w:t>Devitt</w:t>
      </w:r>
      <w:proofErr w:type="spellEnd"/>
      <w:r>
        <w:rPr>
          <w:rFonts w:ascii="Cambria" w:eastAsia="Cambria" w:hAnsi="Cambria"/>
          <w:lang w:val="fr-CA"/>
        </w:rPr>
        <w:t xml:space="preserve"> et Roe entendire</w:t>
      </w:r>
      <w:r w:rsidR="000368B1">
        <w:rPr>
          <w:rFonts w:ascii="Cambria" w:eastAsia="Cambria" w:hAnsi="Cambria"/>
          <w:lang w:val="fr-CA"/>
        </w:rPr>
        <w:t>nt</w:t>
      </w:r>
      <w:r>
        <w:rPr>
          <w:rFonts w:ascii="Cambria" w:eastAsia="Cambria" w:hAnsi="Cambria"/>
          <w:lang w:val="fr-CA"/>
        </w:rPr>
        <w:t xml:space="preserve"> un coup de feu retentir.</w:t>
      </w:r>
    </w:p>
    <w:p w14:paraId="4103702F" w14:textId="6E776089" w:rsidR="00C31F5D" w:rsidRPr="00084E8E" w:rsidRDefault="00607542" w:rsidP="00031BCA">
      <w:pPr>
        <w:pStyle w:val="Body"/>
        <w:spacing w:before="40" w:after="40"/>
        <w:rPr>
          <w:lang w:val="fr-CA"/>
        </w:rPr>
      </w:pPr>
      <w:r>
        <w:rPr>
          <w:rFonts w:ascii="Cambria" w:eastAsia="Cambria" w:hAnsi="Cambria"/>
          <w:lang w:val="fr-CA"/>
        </w:rPr>
        <w:t>Lorsque les deux hommes rattrapèrent Campbell, ils trouvèrent le corps sans vie de Goodwin. Campbell prétendit</w:t>
      </w:r>
      <w:r w:rsidR="00231ADE">
        <w:rPr>
          <w:rFonts w:ascii="Cambria" w:eastAsia="Cambria" w:hAnsi="Cambria"/>
          <w:lang w:val="fr-CA"/>
        </w:rPr>
        <w:t xml:space="preserve"> qu’il avait tiré en légitime défense, </w:t>
      </w:r>
      <w:r>
        <w:rPr>
          <w:rFonts w:ascii="Cambria" w:eastAsia="Cambria" w:hAnsi="Cambria"/>
          <w:lang w:val="fr-CA"/>
        </w:rPr>
        <w:t>Goodwin a</w:t>
      </w:r>
      <w:r w:rsidR="00231ADE">
        <w:rPr>
          <w:rFonts w:ascii="Cambria" w:eastAsia="Cambria" w:hAnsi="Cambria"/>
          <w:lang w:val="fr-CA"/>
        </w:rPr>
        <w:t>yant</w:t>
      </w:r>
      <w:r>
        <w:rPr>
          <w:rFonts w:ascii="Cambria" w:eastAsia="Cambria" w:hAnsi="Cambria"/>
          <w:lang w:val="fr-CA"/>
        </w:rPr>
        <w:t xml:space="preserve"> pointé un fusil sur</w:t>
      </w:r>
      <w:r w:rsidR="00A95002">
        <w:rPr>
          <w:rFonts w:ascii="Cambria" w:eastAsia="Cambria" w:hAnsi="Cambria"/>
          <w:lang w:val="fr-CA"/>
        </w:rPr>
        <w:t xml:space="preserve"> lui.</w:t>
      </w:r>
    </w:p>
    <w:p w14:paraId="3BF3A061" w14:textId="77777777" w:rsidR="00AD6B87" w:rsidRPr="00084E8E" w:rsidRDefault="00607542" w:rsidP="00031BCA">
      <w:pPr>
        <w:pStyle w:val="Body"/>
        <w:spacing w:before="40" w:after="40"/>
        <w:rPr>
          <w:lang w:val="fr-CA"/>
        </w:rPr>
      </w:pPr>
      <w:r>
        <w:rPr>
          <w:rFonts w:ascii="Cambria" w:eastAsia="Cambria" w:hAnsi="Cambria"/>
          <w:lang w:val="fr-CA"/>
        </w:rPr>
        <w:t xml:space="preserve">Avec la mort de Goodwin, la police du Dominion mis fin aux recherches pour retrouver les autres réfractaires. </w:t>
      </w:r>
      <w:proofErr w:type="spellStart"/>
      <w:r>
        <w:rPr>
          <w:rFonts w:ascii="Cambria" w:eastAsia="Cambria" w:hAnsi="Cambria"/>
          <w:lang w:val="fr-CA"/>
        </w:rPr>
        <w:t>Devitt</w:t>
      </w:r>
      <w:proofErr w:type="spellEnd"/>
      <w:r>
        <w:rPr>
          <w:rFonts w:ascii="Cambria" w:eastAsia="Cambria" w:hAnsi="Cambria"/>
          <w:lang w:val="fr-CA"/>
        </w:rPr>
        <w:t xml:space="preserve"> ordonna à Campbell de retourner à Cumberland et de se rendre à la police provinciale. Peu après, les pompes funèbres de Cumberland reçurent la demande d’enterrer le corps là où il avait été abattu, dans les bois, loin de la civilisation. Elles refusèrent cette étrange requête et le corps de Ginger Goodwin fut laissé à l’abandon dans la forêt pendant quatre jours avant d’être récupéré par ses amis.</w:t>
      </w:r>
    </w:p>
    <w:p w14:paraId="0C5C72E5" w14:textId="6E608910" w:rsidR="00C31F5D" w:rsidRPr="00084E8E" w:rsidRDefault="00607542" w:rsidP="00031BCA">
      <w:pPr>
        <w:pStyle w:val="Body"/>
        <w:spacing w:before="40" w:after="40"/>
        <w:rPr>
          <w:lang w:val="fr-CA"/>
        </w:rPr>
      </w:pPr>
      <w:r>
        <w:rPr>
          <w:rFonts w:ascii="Cambria" w:eastAsia="Cambria" w:hAnsi="Cambria"/>
          <w:lang w:val="fr-CA"/>
        </w:rPr>
        <w:t>On soupçonna un complot pour étouffer l’affaire.</w:t>
      </w:r>
      <w:r w:rsidR="00C364E4">
        <w:rPr>
          <w:rFonts w:ascii="Cambria" w:eastAsia="Cambria" w:hAnsi="Cambria"/>
          <w:lang w:val="fr-CA"/>
        </w:rPr>
        <w:t xml:space="preserve"> </w:t>
      </w:r>
      <w:r>
        <w:rPr>
          <w:rFonts w:ascii="Cambria" w:eastAsia="Cambria" w:hAnsi="Cambria"/>
          <w:lang w:val="fr-CA"/>
        </w:rPr>
        <w:t>Les preuves avaient été mal examinées, les recherches pour retrouver les autres hommes avaient été suspendues et, une fois le corps de Goodwin enlevé, la police avait mis feu au lieu sur lequel il avait été abattu.</w:t>
      </w:r>
      <w:r w:rsidR="00C364E4">
        <w:rPr>
          <w:rFonts w:ascii="Cambria" w:eastAsia="Cambria" w:hAnsi="Cambria"/>
          <w:lang w:val="fr-CA"/>
        </w:rPr>
        <w:t xml:space="preserve"> </w:t>
      </w:r>
      <w:r>
        <w:rPr>
          <w:rFonts w:ascii="Cambria" w:eastAsia="Cambria" w:hAnsi="Cambria"/>
          <w:lang w:val="fr-CA"/>
        </w:rPr>
        <w:t>Dans les conditions de canicule de l’été, toute la zone brûla.</w:t>
      </w:r>
    </w:p>
    <w:p w14:paraId="51B083DF" w14:textId="087720D4" w:rsidR="00C31F5D" w:rsidRPr="00084E8E" w:rsidRDefault="00527845" w:rsidP="00031BCA">
      <w:pPr>
        <w:pStyle w:val="Body"/>
        <w:spacing w:before="40" w:after="40"/>
        <w:rPr>
          <w:lang w:val="fr-CA"/>
        </w:rPr>
      </w:pPr>
      <w:r>
        <w:rPr>
          <w:noProof/>
        </w:rPr>
        <w:drawing>
          <wp:anchor distT="0" distB="0" distL="114300" distR="114300" simplePos="0" relativeHeight="251659264" behindDoc="0" locked="0" layoutInCell="1" allowOverlap="1" wp14:anchorId="1F5864B7" wp14:editId="3551CDF8">
            <wp:simplePos x="0" y="0"/>
            <wp:positionH relativeFrom="column">
              <wp:posOffset>-72390</wp:posOffset>
            </wp:positionH>
            <wp:positionV relativeFrom="paragraph">
              <wp:posOffset>449580</wp:posOffset>
            </wp:positionV>
            <wp:extent cx="2646680" cy="2338070"/>
            <wp:effectExtent l="0" t="0" r="1270" b="5080"/>
            <wp:wrapSquare wrapText="right"/>
            <wp:docPr id="4" name="Picture 3" descr="CMA-C110-001-Goodwin Funeral Procession-ca1918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MA-C110-001-Goodwin Funeral Procession-ca1918 (2).jpg"/>
                    <pic:cNvPicPr/>
                  </pic:nvPicPr>
                  <pic:blipFill>
                    <a:blip r:embed="rId12" cstate="print"/>
                    <a:stretch>
                      <a:fillRect/>
                    </a:stretch>
                  </pic:blipFill>
                  <pic:spPr>
                    <a:xfrm>
                      <a:off x="0" y="0"/>
                      <a:ext cx="2646680" cy="2338070"/>
                    </a:xfrm>
                    <a:prstGeom prst="rect">
                      <a:avLst/>
                    </a:prstGeom>
                  </pic:spPr>
                </pic:pic>
              </a:graphicData>
            </a:graphic>
            <wp14:sizeRelH relativeFrom="margin">
              <wp14:pctWidth>0</wp14:pctWidth>
            </wp14:sizeRelH>
            <wp14:sizeRelV relativeFrom="margin">
              <wp14:pctHeight>0</wp14:pctHeight>
            </wp14:sizeRelV>
          </wp:anchor>
        </w:drawing>
      </w:r>
      <w:r w:rsidR="00607542">
        <w:rPr>
          <w:rFonts w:ascii="Cambria" w:eastAsia="Cambria" w:hAnsi="Cambria"/>
          <w:lang w:val="fr-CA"/>
        </w:rPr>
        <w:t xml:space="preserve">Certains prétendirent que la balle de Campbell avait frappé Goodwin alors qu’il tournait le dos à l’agent de police : la position des blessures donna </w:t>
      </w:r>
      <w:r>
        <w:rPr>
          <w:rFonts w:ascii="Cambria" w:eastAsia="Cambria" w:hAnsi="Cambria"/>
          <w:lang w:val="fr-CA"/>
        </w:rPr>
        <w:t>naissance</w:t>
      </w:r>
      <w:r w:rsidR="00607542">
        <w:rPr>
          <w:rFonts w:ascii="Cambria" w:eastAsia="Cambria" w:hAnsi="Cambria"/>
          <w:lang w:val="fr-CA"/>
        </w:rPr>
        <w:t xml:space="preserve"> à une théorie selon laquelle Goodwin était tombé dans une embuscade et avait été assassiné.</w:t>
      </w:r>
    </w:p>
    <w:p w14:paraId="7BBFE331" w14:textId="09988890" w:rsidR="00C31F5D" w:rsidRPr="00084E8E" w:rsidRDefault="00607542" w:rsidP="00031BCA">
      <w:pPr>
        <w:pStyle w:val="Body"/>
        <w:spacing w:before="40" w:after="40"/>
        <w:rPr>
          <w:lang w:val="fr-CA"/>
        </w:rPr>
      </w:pPr>
      <w:r>
        <w:rPr>
          <w:rFonts w:ascii="Cambria" w:eastAsia="Cambria" w:hAnsi="Cambria"/>
          <w:lang w:val="fr-CA"/>
        </w:rPr>
        <w:t>Mais le 1</w:t>
      </w:r>
      <w:r>
        <w:rPr>
          <w:rFonts w:ascii="Cambria" w:eastAsia="Cambria" w:hAnsi="Cambria"/>
          <w:vertAlign w:val="superscript"/>
          <w:lang w:val="fr-CA"/>
        </w:rPr>
        <w:t>er</w:t>
      </w:r>
      <w:r>
        <w:rPr>
          <w:rFonts w:ascii="Cambria" w:eastAsia="Cambria" w:hAnsi="Cambria"/>
          <w:lang w:val="fr-CA"/>
        </w:rPr>
        <w:t xml:space="preserve"> août, un jury du coroner déclara que la mort de Goodwin était un homicide justifié. La police provinciale inculpa Campbell pour homicide involontaire. À la requête de la défense, le procès eut lieu à Victoria au lieu de Nanaimo. En octobre de cette même année, le grand jury des assises d</w:t>
      </w:r>
      <w:r w:rsidR="00AD19C5">
        <w:rPr>
          <w:rFonts w:ascii="Cambria" w:eastAsia="Cambria" w:hAnsi="Cambria"/>
          <w:lang w:val="fr-CA"/>
        </w:rPr>
        <w:t>’</w:t>
      </w:r>
      <w:r>
        <w:rPr>
          <w:rFonts w:ascii="Cambria" w:eastAsia="Cambria" w:hAnsi="Cambria"/>
          <w:lang w:val="fr-CA"/>
        </w:rPr>
        <w:t>automne de Victoria tint une séance à huis clos et refusa de soumettre Campbell à un procès.</w:t>
      </w:r>
      <w:r w:rsidR="00C364E4">
        <w:rPr>
          <w:rFonts w:ascii="Cambria" w:eastAsia="Cambria" w:hAnsi="Cambria"/>
          <w:lang w:val="fr-CA"/>
        </w:rPr>
        <w:t xml:space="preserve"> </w:t>
      </w:r>
      <w:r>
        <w:rPr>
          <w:rFonts w:ascii="Cambria" w:eastAsia="Cambria" w:hAnsi="Cambria"/>
          <w:lang w:val="fr-CA"/>
        </w:rPr>
        <w:t>Avec ce verdict, l’agent de police fut exonéré de toute culpabilité.</w:t>
      </w:r>
    </w:p>
    <w:p w14:paraId="367195F2" w14:textId="3BBBA227" w:rsidR="002852DF" w:rsidRDefault="002852DF" w:rsidP="00031BCA">
      <w:pPr>
        <w:pStyle w:val="Body"/>
        <w:spacing w:before="40" w:after="40"/>
        <w:rPr>
          <w:rFonts w:ascii="Cambria" w:eastAsia="Cambria" w:hAnsi="Cambria"/>
          <w:lang w:val="fr-CA"/>
        </w:rPr>
      </w:pPr>
      <w:r>
        <w:rPr>
          <w:noProof/>
          <w:sz w:val="21"/>
          <w:szCs w:val="21"/>
        </w:rPr>
        <mc:AlternateContent>
          <mc:Choice Requires="wps">
            <w:drawing>
              <wp:anchor distT="0" distB="0" distL="114300" distR="114300" simplePos="0" relativeHeight="251661312" behindDoc="0" locked="0" layoutInCell="1" allowOverlap="1" wp14:anchorId="682EC8F3" wp14:editId="6F9D55EB">
                <wp:simplePos x="0" y="0"/>
                <wp:positionH relativeFrom="margin">
                  <wp:posOffset>-44046</wp:posOffset>
                </wp:positionH>
                <wp:positionV relativeFrom="paragraph">
                  <wp:posOffset>184323</wp:posOffset>
                </wp:positionV>
                <wp:extent cx="2673985" cy="345948"/>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985" cy="3459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E61EA" w14:textId="77777777" w:rsidR="0048430E" w:rsidRPr="00084E8E" w:rsidRDefault="00607542" w:rsidP="00811145">
                            <w:pPr>
                              <w:spacing w:after="0" w:line="240" w:lineRule="auto"/>
                              <w:rPr>
                                <w:b/>
                                <w:sz w:val="16"/>
                                <w:szCs w:val="16"/>
                                <w:lang w:val="fr-CA"/>
                              </w:rPr>
                            </w:pPr>
                            <w:r>
                              <w:rPr>
                                <w:rFonts w:ascii="Calibri" w:eastAsia="Calibri" w:hAnsi="Calibri" w:cs="Times New Roman"/>
                                <w:b/>
                                <w:bCs/>
                                <w:sz w:val="16"/>
                                <w:szCs w:val="16"/>
                                <w:lang w:val="fr-CA"/>
                              </w:rPr>
                              <w:t>Musée et archives de Cumberland</w:t>
                            </w:r>
                          </w:p>
                          <w:p w14:paraId="42FF1C3C" w14:textId="2E1915AC" w:rsidR="0048430E" w:rsidRPr="00084E8E" w:rsidRDefault="00607542" w:rsidP="00811145">
                            <w:pPr>
                              <w:spacing w:after="0" w:line="240" w:lineRule="auto"/>
                              <w:rPr>
                                <w:b/>
                                <w:sz w:val="16"/>
                                <w:szCs w:val="16"/>
                                <w:lang w:val="fr-CA"/>
                              </w:rPr>
                            </w:pPr>
                            <w:r>
                              <w:rPr>
                                <w:rFonts w:ascii="Calibri" w:eastAsia="Calibri" w:hAnsi="Calibri" w:cs="Times New Roman"/>
                                <w:b/>
                                <w:bCs/>
                                <w:sz w:val="16"/>
                                <w:szCs w:val="16"/>
                                <w:lang w:val="fr-CA"/>
                              </w:rPr>
                              <w:t>CMA-C110-001-</w:t>
                            </w:r>
                            <w:r w:rsidR="00527845">
                              <w:rPr>
                                <w:rFonts w:ascii="Calibri" w:eastAsia="Calibri" w:hAnsi="Calibri" w:cs="Times New Roman"/>
                                <w:b/>
                                <w:bCs/>
                                <w:sz w:val="16"/>
                                <w:szCs w:val="16"/>
                                <w:lang w:val="fr-CA"/>
                              </w:rPr>
                              <w:t xml:space="preserve">Cortège funéraire de Goodwin, v. </w:t>
                            </w:r>
                            <w:r>
                              <w:rPr>
                                <w:rFonts w:ascii="Calibri" w:eastAsia="Calibri" w:hAnsi="Calibri" w:cs="Times New Roman"/>
                                <w:b/>
                                <w:bCs/>
                                <w:sz w:val="16"/>
                                <w:szCs w:val="16"/>
                                <w:lang w:val="fr-CA"/>
                              </w:rPr>
                              <w:t>1918.jpg</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682EC8F3" id="Text Box 4" o:spid="_x0000_s1027" type="#_x0000_t202" style="position:absolute;margin-left:-3.45pt;margin-top:14.5pt;width:210.55pt;height:27.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" filled="f" stroked="f">
                <v:textbox>
                  <w:txbxContent>
                    <w:p w14:paraId="1DFE61EA" w14:textId="77777777" w:rsidR="0048430E" w:rsidRPr="00084E8E" w:rsidRDefault="00607542" w:rsidP="00811145">
                      <w:pPr>
                        <w:spacing w:after="0" w:line="240" w:lineRule="auto"/>
                        <w:rPr>
                          <w:b/>
                          <w:sz w:val="16"/>
                          <w:szCs w:val="16"/>
                          <w:lang w:val="fr-CA"/>
                        </w:rPr>
                      </w:pPr>
                      <w:r>
                        <w:rPr>
                          <w:rFonts w:ascii="Calibri" w:eastAsia="Calibri" w:hAnsi="Calibri" w:cs="Times New Roman"/>
                          <w:b/>
                          <w:bCs/>
                          <w:sz w:val="16"/>
                          <w:szCs w:val="16"/>
                          <w:lang w:val="fr-CA"/>
                        </w:rPr>
                        <w:t>Musée et archives de Cumberland</w:t>
                      </w:r>
                    </w:p>
                    <w:p w14:paraId="42FF1C3C" w14:textId="2E1915AC" w:rsidR="0048430E" w:rsidRPr="00084E8E" w:rsidRDefault="00607542" w:rsidP="00811145">
                      <w:pPr>
                        <w:spacing w:after="0" w:line="240" w:lineRule="auto"/>
                        <w:rPr>
                          <w:b/>
                          <w:sz w:val="16"/>
                          <w:szCs w:val="16"/>
                          <w:lang w:val="fr-CA"/>
                        </w:rPr>
                      </w:pPr>
                      <w:r>
                        <w:rPr>
                          <w:rFonts w:ascii="Calibri" w:eastAsia="Calibri" w:hAnsi="Calibri" w:cs="Times New Roman"/>
                          <w:b/>
                          <w:bCs/>
                          <w:sz w:val="16"/>
                          <w:szCs w:val="16"/>
                          <w:lang w:val="fr-CA"/>
                        </w:rPr>
                        <w:t>CMA-C110-001-</w:t>
                      </w:r>
                      <w:r w:rsidR="00527845">
                        <w:rPr>
                          <w:rFonts w:ascii="Calibri" w:eastAsia="Calibri" w:hAnsi="Calibri" w:cs="Times New Roman"/>
                          <w:b/>
                          <w:bCs/>
                          <w:sz w:val="16"/>
                          <w:szCs w:val="16"/>
                          <w:lang w:val="fr-CA"/>
                        </w:rPr>
                        <w:t xml:space="preserve">Cortège funéraire de Goodwin, v. </w:t>
                      </w:r>
                      <w:r>
                        <w:rPr>
                          <w:rFonts w:ascii="Calibri" w:eastAsia="Calibri" w:hAnsi="Calibri" w:cs="Times New Roman"/>
                          <w:b/>
                          <w:bCs/>
                          <w:sz w:val="16"/>
                          <w:szCs w:val="16"/>
                          <w:lang w:val="fr-CA"/>
                        </w:rPr>
                        <w:t>1918.jpg</w:t>
                      </w:r>
                    </w:p>
                  </w:txbxContent>
                </v:textbox>
                <w10:wrap anchorx="margin"/>
              </v:shape>
            </w:pict>
          </mc:Fallback>
        </mc:AlternateContent>
      </w:r>
      <w:r w:rsidR="00607542">
        <w:rPr>
          <w:rFonts w:ascii="Cambria" w:eastAsia="Cambria" w:hAnsi="Cambria"/>
          <w:lang w:val="fr-CA"/>
        </w:rPr>
        <w:t xml:space="preserve">Le 2 août, Goodwin fut enterré dans le cimetière de Cumberland. Des mineurs, des amis et des camarades portèrent son cercueil sur leurs épaules en procession dans les rues de </w:t>
      </w:r>
      <w:r w:rsidR="00527845">
        <w:rPr>
          <w:rFonts w:ascii="Cambria" w:eastAsia="Cambria" w:hAnsi="Cambria"/>
          <w:lang w:val="fr-CA"/>
        </w:rPr>
        <w:t>la ville</w:t>
      </w:r>
      <w:r w:rsidR="00607542">
        <w:rPr>
          <w:rFonts w:ascii="Cambria" w:eastAsia="Cambria" w:hAnsi="Cambria"/>
          <w:lang w:val="fr-CA"/>
        </w:rPr>
        <w:t xml:space="preserve">. Des centaines de personnes se </w:t>
      </w:r>
    </w:p>
    <w:p w14:paraId="0B7BBF32" w14:textId="326AE8AF" w:rsidR="00C31F5D" w:rsidRPr="00084E8E" w:rsidRDefault="00607542" w:rsidP="00031BCA">
      <w:pPr>
        <w:pStyle w:val="Body"/>
        <w:spacing w:before="40" w:after="40"/>
        <w:rPr>
          <w:lang w:val="fr-CA"/>
        </w:rPr>
      </w:pPr>
      <w:proofErr w:type="gramStart"/>
      <w:r>
        <w:rPr>
          <w:rFonts w:ascii="Cambria" w:eastAsia="Cambria" w:hAnsi="Cambria"/>
          <w:lang w:val="fr-CA"/>
        </w:rPr>
        <w:t>tenaient</w:t>
      </w:r>
      <w:proofErr w:type="gramEnd"/>
      <w:r>
        <w:rPr>
          <w:rFonts w:ascii="Cambria" w:eastAsia="Cambria" w:hAnsi="Cambria"/>
          <w:lang w:val="fr-CA"/>
        </w:rPr>
        <w:t xml:space="preserve"> de chaque côté de l’avenue </w:t>
      </w:r>
      <w:proofErr w:type="spellStart"/>
      <w:r>
        <w:rPr>
          <w:rFonts w:ascii="Cambria" w:eastAsia="Cambria" w:hAnsi="Cambria"/>
          <w:lang w:val="fr-CA"/>
        </w:rPr>
        <w:t>Dunsmuir</w:t>
      </w:r>
      <w:proofErr w:type="spellEnd"/>
      <w:r>
        <w:rPr>
          <w:rFonts w:ascii="Cambria" w:eastAsia="Cambria" w:hAnsi="Cambria"/>
          <w:lang w:val="fr-CA"/>
        </w:rPr>
        <w:t xml:space="preserve"> pour lui rendre hommage tandis qu’on le portait au cimetière. Son cortège funéraire s’étendit sur plus de six kilomètres. Le même jour, le </w:t>
      </w:r>
      <w:proofErr w:type="spellStart"/>
      <w:r>
        <w:rPr>
          <w:rFonts w:ascii="Cambria" w:eastAsia="Cambria" w:hAnsi="Cambria"/>
          <w:lang w:val="fr-CA"/>
        </w:rPr>
        <w:t>Trades</w:t>
      </w:r>
      <w:proofErr w:type="spellEnd"/>
      <w:r>
        <w:rPr>
          <w:rFonts w:ascii="Cambria" w:eastAsia="Cambria" w:hAnsi="Cambria"/>
          <w:lang w:val="fr-CA"/>
        </w:rPr>
        <w:t xml:space="preserve"> and Labo</w:t>
      </w:r>
      <w:r w:rsidR="00204CA6">
        <w:rPr>
          <w:rFonts w:ascii="Cambria" w:eastAsia="Cambria" w:hAnsi="Cambria"/>
          <w:lang w:val="fr-CA"/>
        </w:rPr>
        <w:t>u</w:t>
      </w:r>
      <w:r>
        <w:rPr>
          <w:rFonts w:ascii="Cambria" w:eastAsia="Cambria" w:hAnsi="Cambria"/>
          <w:lang w:val="fr-CA"/>
        </w:rPr>
        <w:t>r Council appela tous ses membres à protester contre «</w:t>
      </w:r>
      <w:r w:rsidR="00AD19C5">
        <w:rPr>
          <w:rFonts w:ascii="Cambria" w:eastAsia="Cambria" w:hAnsi="Cambria"/>
          <w:lang w:val="fr-CA"/>
        </w:rPr>
        <w:t> </w:t>
      </w:r>
      <w:r>
        <w:rPr>
          <w:rFonts w:ascii="Cambria" w:eastAsia="Cambria" w:hAnsi="Cambria"/>
          <w:lang w:val="fr-CA"/>
        </w:rPr>
        <w:t>l’assassinat de notre frère A. Goodwin</w:t>
      </w:r>
      <w:r w:rsidR="00AD19C5">
        <w:rPr>
          <w:rFonts w:ascii="Cambria" w:eastAsia="Cambria" w:hAnsi="Cambria"/>
          <w:lang w:val="fr-CA"/>
        </w:rPr>
        <w:t> </w:t>
      </w:r>
      <w:r>
        <w:rPr>
          <w:rFonts w:ascii="Cambria" w:eastAsia="Cambria" w:hAnsi="Cambria"/>
          <w:lang w:val="fr-CA"/>
        </w:rPr>
        <w:t>».</w:t>
      </w:r>
      <w:r w:rsidR="00C364E4">
        <w:rPr>
          <w:rFonts w:ascii="Cambria" w:eastAsia="Cambria" w:hAnsi="Cambria"/>
          <w:lang w:val="fr-CA"/>
        </w:rPr>
        <w:t xml:space="preserve"> </w:t>
      </w:r>
      <w:r>
        <w:rPr>
          <w:rFonts w:ascii="Cambria" w:eastAsia="Cambria" w:hAnsi="Cambria"/>
          <w:lang w:val="fr-CA"/>
        </w:rPr>
        <w:t>En réponse, la majorité des travailleurs de Vancouver posèrent leurs outils pendant vingt-quatre heures – la première grève générale de l’histoire de la Colombie-Britannique.</w:t>
      </w:r>
    </w:p>
    <w:p w14:paraId="509D0457" w14:textId="295C6598" w:rsidR="00EF6B2C" w:rsidRPr="002C294B" w:rsidRDefault="00607542" w:rsidP="002C294B">
      <w:pPr>
        <w:pStyle w:val="Body"/>
        <w:spacing w:before="40" w:after="40"/>
        <w:rPr>
          <w:rFonts w:ascii="Cambria" w:eastAsia="Cambria" w:hAnsi="Cambria"/>
          <w:lang w:val="fr-CA"/>
        </w:rPr>
      </w:pPr>
      <w:r>
        <w:rPr>
          <w:rFonts w:ascii="Cambria" w:eastAsia="Cambria" w:hAnsi="Cambria"/>
          <w:lang w:val="fr-CA"/>
        </w:rPr>
        <w:t>Ginger Goodwin était-il un perturbateur et un hors-la-loi dangereux, ou bien un héro</w:t>
      </w:r>
      <w:r w:rsidR="00A95002">
        <w:rPr>
          <w:rFonts w:ascii="Cambria" w:eastAsia="Cambria" w:hAnsi="Cambria"/>
          <w:lang w:val="fr-CA"/>
        </w:rPr>
        <w:t>s</w:t>
      </w:r>
      <w:r>
        <w:rPr>
          <w:rFonts w:ascii="Cambria" w:eastAsia="Cambria" w:hAnsi="Cambria"/>
          <w:lang w:val="fr-CA"/>
        </w:rPr>
        <w:t xml:space="preserve"> de la classe ouvrière qui se battait pour de meilleures conditions de travail? Campbell avait-il tiré en légitime défense, ou bien Goodwin était-il la victime innocente d’un gouvernement qui cherchait à se débarrasser de lui?</w:t>
      </w:r>
      <w:r w:rsidR="00C364E4">
        <w:rPr>
          <w:rFonts w:ascii="Cambria" w:eastAsia="Cambria" w:hAnsi="Cambria"/>
          <w:lang w:val="fr-CA"/>
        </w:rPr>
        <w:t xml:space="preserve"> </w:t>
      </w:r>
      <w:r>
        <w:rPr>
          <w:rFonts w:ascii="Cambria" w:eastAsia="Cambria" w:hAnsi="Cambria"/>
          <w:lang w:val="fr-CA"/>
        </w:rPr>
        <w:t xml:space="preserve">Que </w:t>
      </w:r>
      <w:r w:rsidR="00527845">
        <w:rPr>
          <w:rFonts w:ascii="Cambria" w:eastAsia="Cambria" w:hAnsi="Cambria"/>
          <w:lang w:val="fr-CA"/>
        </w:rPr>
        <w:t>s’est-</w:t>
      </w:r>
      <w:r>
        <w:rPr>
          <w:rFonts w:ascii="Cambria" w:eastAsia="Cambria" w:hAnsi="Cambria"/>
          <w:lang w:val="fr-CA"/>
        </w:rPr>
        <w:t>il vraiment passé au pied de la montagne Alone par cet après-midi du 27 juillet 1918?</w:t>
      </w:r>
      <w:r w:rsidR="00C364E4">
        <w:rPr>
          <w:rFonts w:ascii="Cambria" w:eastAsia="Cambria" w:hAnsi="Cambria"/>
          <w:lang w:val="fr-CA"/>
        </w:rPr>
        <w:t xml:space="preserve"> </w:t>
      </w:r>
      <w:r>
        <w:rPr>
          <w:rFonts w:ascii="Cambria" w:eastAsia="Cambria" w:hAnsi="Cambria"/>
          <w:lang w:val="fr-CA"/>
        </w:rPr>
        <w:t xml:space="preserve">Les bois autour du lac </w:t>
      </w:r>
      <w:proofErr w:type="spellStart"/>
      <w:r>
        <w:rPr>
          <w:rFonts w:ascii="Cambria" w:eastAsia="Cambria" w:hAnsi="Cambria"/>
          <w:lang w:val="fr-CA"/>
        </w:rPr>
        <w:t>Comox</w:t>
      </w:r>
      <w:proofErr w:type="spellEnd"/>
      <w:r>
        <w:rPr>
          <w:rFonts w:ascii="Cambria" w:eastAsia="Cambria" w:hAnsi="Cambria"/>
          <w:lang w:val="fr-CA"/>
        </w:rPr>
        <w:t xml:space="preserve"> gardent toujours leur secret.</w:t>
      </w:r>
    </w:p>
    <w:p w14:paraId="54938ABA" w14:textId="74E4E650" w:rsidR="002F6612" w:rsidRPr="00084E8E" w:rsidRDefault="00607542" w:rsidP="00811145">
      <w:pPr>
        <w:pStyle w:val="Body"/>
        <w:rPr>
          <w:lang w:val="fr-CA"/>
        </w:rPr>
      </w:pPr>
      <w:r w:rsidRPr="002C294B">
        <w:rPr>
          <w:rStyle w:val="Emphasis"/>
          <w:rFonts w:ascii="Cambria" w:eastAsia="Cambria" w:hAnsi="Cambria"/>
          <w:iCs w:val="0"/>
          <w:sz w:val="20"/>
          <w:szCs w:val="20"/>
          <w:lang w:val="fr-CA"/>
        </w:rPr>
        <w:t>«</w:t>
      </w:r>
      <w:r w:rsidR="00AD19C5" w:rsidRPr="002C294B">
        <w:rPr>
          <w:rStyle w:val="Emphasis"/>
          <w:rFonts w:ascii="Cambria" w:eastAsia="Cambria" w:hAnsi="Cambria"/>
          <w:iCs w:val="0"/>
          <w:sz w:val="20"/>
          <w:szCs w:val="20"/>
          <w:lang w:val="fr-CA"/>
        </w:rPr>
        <w:t> </w:t>
      </w:r>
      <w:r w:rsidRPr="002C294B">
        <w:rPr>
          <w:rStyle w:val="Emphasis"/>
          <w:rFonts w:ascii="Cambria" w:eastAsia="Cambria" w:hAnsi="Cambria"/>
          <w:iCs w:val="0"/>
          <w:sz w:val="20"/>
          <w:szCs w:val="20"/>
          <w:lang w:val="fr-CA"/>
        </w:rPr>
        <w:t>Les armes [de la lutte des classes] sont l’éducation, l’organisation et l’agitation</w:t>
      </w:r>
      <w:r w:rsidR="00AD19C5" w:rsidRPr="002C294B">
        <w:rPr>
          <w:rStyle w:val="Emphasis"/>
          <w:rFonts w:ascii="Cambria" w:eastAsia="Cambria" w:hAnsi="Cambria"/>
          <w:iCs w:val="0"/>
          <w:sz w:val="20"/>
          <w:szCs w:val="20"/>
          <w:lang w:val="fr-CA"/>
        </w:rPr>
        <w:t> </w:t>
      </w:r>
      <w:r w:rsidRPr="002C294B">
        <w:rPr>
          <w:rStyle w:val="Emphasis"/>
          <w:rFonts w:ascii="Cambria" w:eastAsia="Cambria" w:hAnsi="Cambria"/>
          <w:iCs w:val="0"/>
          <w:sz w:val="20"/>
          <w:szCs w:val="20"/>
          <w:lang w:val="fr-CA"/>
        </w:rPr>
        <w:t>» – Albert</w:t>
      </w:r>
      <w:r w:rsidR="00EF6B2C" w:rsidRPr="002C294B">
        <w:rPr>
          <w:rStyle w:val="Emphasis"/>
          <w:rFonts w:ascii="Cambria" w:eastAsia="Cambria" w:hAnsi="Cambria"/>
          <w:iCs w:val="0"/>
          <w:sz w:val="20"/>
          <w:szCs w:val="20"/>
          <w:lang w:val="fr-CA"/>
        </w:rPr>
        <w:t xml:space="preserve"> dit Ginger</w:t>
      </w:r>
      <w:r w:rsidRPr="002C294B">
        <w:rPr>
          <w:rStyle w:val="Emphasis"/>
          <w:rFonts w:ascii="Cambria" w:eastAsia="Cambria" w:hAnsi="Cambria"/>
          <w:iCs w:val="0"/>
          <w:sz w:val="20"/>
          <w:szCs w:val="20"/>
          <w:lang w:val="fr-CA"/>
        </w:rPr>
        <w:t xml:space="preserve"> Goodwin</w:t>
      </w:r>
      <w:r>
        <w:rPr>
          <w:rStyle w:val="Emphasis"/>
          <w:rFonts w:ascii="Cambria" w:eastAsia="Cambria" w:hAnsi="Cambria"/>
          <w:i w:val="0"/>
          <w:lang w:val="fr-CA"/>
        </w:rPr>
        <w:t xml:space="preserve">, </w:t>
      </w:r>
    </w:p>
    <w:p w14:paraId="17FCB2C2" w14:textId="77777777" w:rsidR="002C294B" w:rsidRDefault="00607542" w:rsidP="002C294B">
      <w:pPr>
        <w:pStyle w:val="Normal1"/>
        <w:tabs>
          <w:tab w:val="right" w:pos="9360"/>
        </w:tabs>
        <w:spacing w:after="0" w:line="240" w:lineRule="auto"/>
        <w:rPr>
          <w:rFonts w:ascii="Cambria" w:eastAsia="Cambria" w:hAnsi="Cambria"/>
          <w:color w:val="00008B"/>
          <w:sz w:val="16"/>
          <w:szCs w:val="16"/>
          <w:lang w:val="fr-CA"/>
        </w:rPr>
      </w:pPr>
      <w:r w:rsidRPr="002C294B">
        <w:rPr>
          <w:rFonts w:ascii="Cambria" w:eastAsia="Cambria" w:hAnsi="Cambria"/>
          <w:sz w:val="16"/>
          <w:szCs w:val="16"/>
          <w:lang w:val="fr-CA"/>
        </w:rPr>
        <w:t xml:space="preserve">Source : K. Bannerman, "The Shooting of Ginger Goodwin" </w:t>
      </w:r>
      <w:r w:rsidRPr="002C294B">
        <w:rPr>
          <w:rFonts w:ascii="Cambria" w:eastAsia="Cambria" w:hAnsi="Cambria"/>
          <w:i/>
          <w:iCs/>
          <w:sz w:val="16"/>
          <w:szCs w:val="16"/>
          <w:lang w:val="fr-CA"/>
        </w:rPr>
        <w:t>Vancouver Province</w:t>
      </w:r>
      <w:r w:rsidRPr="002C294B">
        <w:rPr>
          <w:rFonts w:ascii="Cambria" w:eastAsia="Cambria" w:hAnsi="Cambria"/>
          <w:sz w:val="16"/>
          <w:szCs w:val="16"/>
          <w:lang w:val="fr-CA"/>
        </w:rPr>
        <w:t xml:space="preserve">, </w:t>
      </w:r>
      <w:r w:rsidRPr="002C294B">
        <w:rPr>
          <w:rFonts w:ascii="Cambria" w:eastAsia="Cambria" w:hAnsi="Cambria"/>
          <w:color w:val="00008B"/>
          <w:sz w:val="16"/>
          <w:szCs w:val="16"/>
          <w:lang w:val="fr-CA"/>
        </w:rPr>
        <w:t>du 11 juillet 2012</w:t>
      </w:r>
      <w:r w:rsidRPr="002C294B">
        <w:rPr>
          <w:rFonts w:ascii="Cambria" w:eastAsia="Cambria" w:hAnsi="Cambria"/>
          <w:sz w:val="16"/>
          <w:szCs w:val="16"/>
          <w:lang w:val="fr-CA"/>
        </w:rPr>
        <w:t xml:space="preserve"> au </w:t>
      </w:r>
      <w:r w:rsidRPr="002C294B">
        <w:rPr>
          <w:rFonts w:ascii="Cambria" w:eastAsia="Cambria" w:hAnsi="Cambria"/>
          <w:color w:val="00008B"/>
          <w:sz w:val="16"/>
          <w:szCs w:val="16"/>
          <w:lang w:val="fr-CA"/>
        </w:rPr>
        <w:t>22 juillet 2012</w:t>
      </w:r>
      <w:r w:rsidRPr="002C294B">
        <w:rPr>
          <w:rFonts w:ascii="Cambria" w:eastAsia="Cambria" w:hAnsi="Cambria"/>
          <w:sz w:val="16"/>
          <w:szCs w:val="16"/>
          <w:lang w:val="fr-CA"/>
        </w:rPr>
        <w:t>. Consulté le</w:t>
      </w:r>
      <w:r w:rsidRPr="002C294B">
        <w:rPr>
          <w:rFonts w:ascii="Cambria" w:eastAsia="Cambria" w:hAnsi="Cambria"/>
          <w:color w:val="00008B"/>
          <w:sz w:val="16"/>
          <w:szCs w:val="16"/>
          <w:lang w:val="fr-CA"/>
        </w:rPr>
        <w:t>15 mai</w:t>
      </w:r>
    </w:p>
    <w:p w14:paraId="3B3DF3D6" w14:textId="5B99025E" w:rsidR="002F6612" w:rsidRPr="00B003F2" w:rsidRDefault="00607542" w:rsidP="002C294B">
      <w:pPr>
        <w:pStyle w:val="Normal1"/>
        <w:tabs>
          <w:tab w:val="right" w:pos="9360"/>
        </w:tabs>
        <w:spacing w:after="0" w:line="240" w:lineRule="auto"/>
        <w:rPr>
          <w:sz w:val="16"/>
          <w:szCs w:val="16"/>
          <w:lang w:val="fr-CA"/>
        </w:rPr>
      </w:pPr>
      <w:r w:rsidRPr="002C294B">
        <w:rPr>
          <w:rFonts w:ascii="Cambria" w:eastAsia="Cambria" w:hAnsi="Cambria"/>
          <w:color w:val="00008B"/>
          <w:sz w:val="16"/>
          <w:szCs w:val="16"/>
          <w:lang w:val="fr-CA"/>
        </w:rPr>
        <w:t>2022</w:t>
      </w:r>
      <w:r w:rsidRPr="002C294B">
        <w:rPr>
          <w:rFonts w:ascii="Cambria" w:eastAsia="Cambria" w:hAnsi="Cambria"/>
          <w:sz w:val="16"/>
          <w:szCs w:val="16"/>
          <w:lang w:val="fr-CA"/>
        </w:rPr>
        <w:t>.</w:t>
      </w:r>
      <w:r w:rsidR="00C364E4" w:rsidRPr="002C294B">
        <w:rPr>
          <w:rFonts w:ascii="Cambria" w:eastAsia="Cambria" w:hAnsi="Cambria"/>
          <w:sz w:val="16"/>
          <w:szCs w:val="16"/>
          <w:lang w:val="fr-CA"/>
        </w:rPr>
        <w:t xml:space="preserve"> </w:t>
      </w:r>
    </w:p>
    <w:sectPr w:rsidR="002F6612" w:rsidRPr="00B003F2" w:rsidSect="0034199A">
      <w:headerReference w:type="default" r:id="rId13"/>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32D67" w14:textId="77777777" w:rsidR="003F5CDB" w:rsidRDefault="003F5CDB">
      <w:pPr>
        <w:spacing w:after="0" w:line="240" w:lineRule="auto"/>
      </w:pPr>
      <w:r>
        <w:separator/>
      </w:r>
    </w:p>
  </w:endnote>
  <w:endnote w:type="continuationSeparator" w:id="0">
    <w:p w14:paraId="5C0D1CC0" w14:textId="77777777" w:rsidR="003F5CDB" w:rsidRDefault="003F5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EA82C" w14:textId="55F74E67" w:rsidR="005E3009" w:rsidRPr="00377881" w:rsidRDefault="00377881">
    <w:pPr>
      <w:pStyle w:val="Footer"/>
      <w:pBdr>
        <w:top w:val="thinThickSmallGap" w:sz="24" w:space="1" w:color="622423" w:themeColor="accent2" w:themeShade="7F"/>
      </w:pBdr>
      <w:rPr>
        <w:rFonts w:asciiTheme="majorHAnsi" w:hAnsiTheme="majorHAnsi"/>
        <w:sz w:val="16"/>
        <w:szCs w:val="16"/>
        <w:lang w:val="fr-CA"/>
      </w:rPr>
    </w:pPr>
    <w:r w:rsidRPr="00377881">
      <w:rPr>
        <w:rFonts w:ascii="Cambria" w:eastAsia="Cambria" w:hAnsi="Cambria" w:cs="Times New Roman"/>
        <w:i/>
        <w:iCs/>
        <w:sz w:val="16"/>
        <w:szCs w:val="16"/>
        <w:lang w:val="fr-CA"/>
      </w:rPr>
      <w:t>31/08/2022</w:t>
    </w:r>
    <w:r w:rsidR="00607542">
      <w:rPr>
        <w:rFonts w:ascii="Cambria" w:eastAsia="Cambria" w:hAnsi="Cambria" w:cs="Times New Roman"/>
        <w:i/>
        <w:iCs/>
        <w:sz w:val="18"/>
        <w:szCs w:val="18"/>
        <w:lang w:val="fr-CA"/>
      </w:rPr>
      <w:t xml:space="preserve"> </w:t>
    </w:r>
    <w:r w:rsidR="00607542" w:rsidRPr="00377881">
      <w:rPr>
        <w:rFonts w:ascii="Cambria" w:eastAsia="Cambria" w:hAnsi="Cambria" w:cs="Times New Roman"/>
        <w:sz w:val="18"/>
        <w:szCs w:val="18"/>
        <w:lang w:val="fr-CA"/>
      </w:rPr>
      <w:t>Projet sur l’histoire du mouvement ouvrier : un partenariat entre le Labour Heritage Centre et la BCTF</w:t>
    </w:r>
    <w:r w:rsidR="00607542">
      <w:rPr>
        <w:rFonts w:ascii="Cambria" w:eastAsia="Cambria" w:hAnsi="Cambria" w:cs="Times New Roman"/>
        <w:lang w:val="fr-CA"/>
      </w:rPr>
      <w:t xml:space="preserve"> </w:t>
    </w:r>
    <w:r w:rsidR="00607542">
      <w:ptab w:relativeTo="margin" w:alignment="right" w:leader="none"/>
    </w:r>
    <w:r w:rsidR="00607542">
      <w:rPr>
        <w:rFonts w:ascii="Cambria" w:eastAsia="Cambria" w:hAnsi="Cambria" w:cs="Times New Roman"/>
        <w:i/>
        <w:iCs/>
        <w:sz w:val="18"/>
        <w:szCs w:val="18"/>
        <w:lang w:val="fr-CA"/>
      </w:rPr>
      <w:t>P</w:t>
    </w:r>
    <w:r w:rsidR="00607542" w:rsidRPr="00377881">
      <w:rPr>
        <w:rFonts w:ascii="Cambria" w:eastAsia="Cambria" w:hAnsi="Cambria" w:cs="Times New Roman"/>
        <w:i/>
        <w:iCs/>
        <w:sz w:val="16"/>
        <w:szCs w:val="16"/>
        <w:lang w:val="fr-CA"/>
      </w:rPr>
      <w:t xml:space="preserve">age </w:t>
    </w:r>
    <w:r w:rsidR="00E45E2C" w:rsidRPr="00377881">
      <w:rPr>
        <w:rFonts w:asciiTheme="majorHAnsi" w:hAnsiTheme="majorHAnsi"/>
        <w:i/>
        <w:iCs/>
        <w:sz w:val="16"/>
        <w:szCs w:val="16"/>
      </w:rPr>
      <w:fldChar w:fldCharType="begin"/>
    </w:r>
    <w:r w:rsidR="00E45E2C" w:rsidRPr="00377881">
      <w:rPr>
        <w:rFonts w:asciiTheme="majorHAnsi" w:hAnsiTheme="majorHAnsi"/>
        <w:i/>
        <w:iCs/>
        <w:sz w:val="16"/>
        <w:szCs w:val="16"/>
        <w:lang w:val="fr-CA"/>
      </w:rPr>
      <w:instrText xml:space="preserve"> PAGE   \* MERGEFORMAT </w:instrText>
    </w:r>
    <w:r w:rsidR="00E45E2C" w:rsidRPr="00377881">
      <w:rPr>
        <w:rFonts w:asciiTheme="majorHAnsi" w:hAnsiTheme="majorHAnsi"/>
        <w:i/>
        <w:iCs/>
        <w:sz w:val="16"/>
        <w:szCs w:val="16"/>
      </w:rPr>
      <w:fldChar w:fldCharType="separate"/>
    </w:r>
    <w:r w:rsidR="005C4118" w:rsidRPr="00377881">
      <w:rPr>
        <w:rFonts w:asciiTheme="majorHAnsi" w:hAnsiTheme="majorHAnsi"/>
        <w:i/>
        <w:iCs/>
        <w:noProof/>
        <w:sz w:val="16"/>
        <w:szCs w:val="16"/>
        <w:lang w:val="fr-CA"/>
      </w:rPr>
      <w:t>2</w:t>
    </w:r>
    <w:r w:rsidR="00E45E2C" w:rsidRPr="00377881">
      <w:rPr>
        <w:rFonts w:asciiTheme="majorHAnsi" w:hAnsiTheme="majorHAnsi"/>
        <w:i/>
        <w:iCs/>
        <w:noProof/>
        <w:sz w:val="16"/>
        <w:szCs w:val="16"/>
      </w:rPr>
      <w:fldChar w:fldCharType="end"/>
    </w:r>
  </w:p>
  <w:p w14:paraId="73F67074" w14:textId="77777777" w:rsidR="005A3381" w:rsidRPr="00084E8E"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DEE71" w14:textId="77777777" w:rsidR="003F5CDB" w:rsidRDefault="003F5CDB">
      <w:pPr>
        <w:spacing w:after="0" w:line="240" w:lineRule="auto"/>
      </w:pPr>
      <w:r>
        <w:separator/>
      </w:r>
    </w:p>
  </w:footnote>
  <w:footnote w:type="continuationSeparator" w:id="0">
    <w:p w14:paraId="2D382F73" w14:textId="77777777" w:rsidR="003F5CDB" w:rsidRDefault="003F5C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A86B" w14:textId="47D32551" w:rsidR="00920083" w:rsidRPr="00E8734D" w:rsidRDefault="00920083" w:rsidP="00920083">
    <w:pPr>
      <w:pStyle w:val="Header"/>
      <w:pBdr>
        <w:bottom w:val="thickThinSmallGap" w:sz="24" w:space="1" w:color="622423" w:themeColor="accent2" w:themeShade="7F"/>
      </w:pBdr>
      <w:jc w:val="center"/>
      <w:rPr>
        <w:lang w:val="fr-CA"/>
      </w:rPr>
    </w:pPr>
    <w:bookmarkStart w:id="0" w:name="_Hlk104219806"/>
    <w:r w:rsidRPr="00E8734D">
      <w:rPr>
        <w:rFonts w:ascii="Cambria" w:eastAsia="Times New Roman" w:hAnsi="Cambria" w:cs="Times New Roman"/>
        <w:lang w:val="fr-FR"/>
      </w:rPr>
      <w:t>L</w:t>
    </w:r>
    <w:bookmarkStart w:id="1" w:name="_Hlk109740651"/>
    <w:r w:rsidRPr="00E8734D">
      <w:rPr>
        <w:rFonts w:ascii="Cambria" w:eastAsia="Times New Roman" w:hAnsi="Cambria" w:cs="Times New Roman"/>
        <w:lang w:val="fr-FR"/>
      </w:rPr>
      <w:t>es travailleurs : une histoire de la main-d’œuvre en Colombie-Britannique</w:t>
    </w:r>
    <w:bookmarkEnd w:id="0"/>
    <w:bookmarkEnd w:id="1"/>
  </w:p>
  <w:p w14:paraId="1BF21848" w14:textId="27131065" w:rsidR="00920083" w:rsidRDefault="009200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A5E4C790">
      <w:start w:val="1"/>
      <w:numFmt w:val="decimal"/>
      <w:lvlText w:val="%1."/>
      <w:lvlJc w:val="left"/>
      <w:pPr>
        <w:ind w:left="720" w:hanging="360"/>
      </w:pPr>
    </w:lvl>
    <w:lvl w:ilvl="1" w:tplc="6180C540" w:tentative="1">
      <w:start w:val="1"/>
      <w:numFmt w:val="lowerLetter"/>
      <w:lvlText w:val="%2."/>
      <w:lvlJc w:val="left"/>
      <w:pPr>
        <w:ind w:left="1440" w:hanging="360"/>
      </w:pPr>
    </w:lvl>
    <w:lvl w:ilvl="2" w:tplc="C55606C0" w:tentative="1">
      <w:start w:val="1"/>
      <w:numFmt w:val="lowerRoman"/>
      <w:lvlText w:val="%3."/>
      <w:lvlJc w:val="right"/>
      <w:pPr>
        <w:ind w:left="2160" w:hanging="180"/>
      </w:pPr>
    </w:lvl>
    <w:lvl w:ilvl="3" w:tplc="3A4255FA" w:tentative="1">
      <w:start w:val="1"/>
      <w:numFmt w:val="decimal"/>
      <w:lvlText w:val="%4."/>
      <w:lvlJc w:val="left"/>
      <w:pPr>
        <w:ind w:left="2880" w:hanging="360"/>
      </w:pPr>
    </w:lvl>
    <w:lvl w:ilvl="4" w:tplc="BA6C553A" w:tentative="1">
      <w:start w:val="1"/>
      <w:numFmt w:val="lowerLetter"/>
      <w:lvlText w:val="%5."/>
      <w:lvlJc w:val="left"/>
      <w:pPr>
        <w:ind w:left="3600" w:hanging="360"/>
      </w:pPr>
    </w:lvl>
    <w:lvl w:ilvl="5" w:tplc="ED18660E" w:tentative="1">
      <w:start w:val="1"/>
      <w:numFmt w:val="lowerRoman"/>
      <w:lvlText w:val="%6."/>
      <w:lvlJc w:val="right"/>
      <w:pPr>
        <w:ind w:left="4320" w:hanging="180"/>
      </w:pPr>
    </w:lvl>
    <w:lvl w:ilvl="6" w:tplc="945C2C3C" w:tentative="1">
      <w:start w:val="1"/>
      <w:numFmt w:val="decimal"/>
      <w:lvlText w:val="%7."/>
      <w:lvlJc w:val="left"/>
      <w:pPr>
        <w:ind w:left="5040" w:hanging="360"/>
      </w:pPr>
    </w:lvl>
    <w:lvl w:ilvl="7" w:tplc="6B9CB93A" w:tentative="1">
      <w:start w:val="1"/>
      <w:numFmt w:val="lowerLetter"/>
      <w:lvlText w:val="%8."/>
      <w:lvlJc w:val="left"/>
      <w:pPr>
        <w:ind w:left="5760" w:hanging="360"/>
      </w:pPr>
    </w:lvl>
    <w:lvl w:ilvl="8" w:tplc="9416BCBE" w:tentative="1">
      <w:start w:val="1"/>
      <w:numFmt w:val="lowerRoman"/>
      <w:lvlText w:val="%9."/>
      <w:lvlJc w:val="right"/>
      <w:pPr>
        <w:ind w:left="6480" w:hanging="180"/>
      </w:pPr>
    </w:lvl>
  </w:abstractNum>
  <w:abstractNum w:abstractNumId="2" w15:restartNumberingAfterBreak="0">
    <w:nsid w:val="7F6F1921"/>
    <w:multiLevelType w:val="hybridMultilevel"/>
    <w:tmpl w:val="90E082D8"/>
    <w:lvl w:ilvl="0" w:tplc="C8085648">
      <w:start w:val="1"/>
      <w:numFmt w:val="decimal"/>
      <w:lvlText w:val="%1."/>
      <w:lvlJc w:val="left"/>
      <w:pPr>
        <w:ind w:left="720" w:hanging="360"/>
      </w:pPr>
    </w:lvl>
    <w:lvl w:ilvl="1" w:tplc="9684BD68" w:tentative="1">
      <w:start w:val="1"/>
      <w:numFmt w:val="lowerLetter"/>
      <w:lvlText w:val="%2."/>
      <w:lvlJc w:val="left"/>
      <w:pPr>
        <w:ind w:left="1440" w:hanging="360"/>
      </w:pPr>
    </w:lvl>
    <w:lvl w:ilvl="2" w:tplc="DA6AD116" w:tentative="1">
      <w:start w:val="1"/>
      <w:numFmt w:val="lowerRoman"/>
      <w:lvlText w:val="%3."/>
      <w:lvlJc w:val="right"/>
      <w:pPr>
        <w:ind w:left="2160" w:hanging="180"/>
      </w:pPr>
    </w:lvl>
    <w:lvl w:ilvl="3" w:tplc="BFD6138A" w:tentative="1">
      <w:start w:val="1"/>
      <w:numFmt w:val="decimal"/>
      <w:lvlText w:val="%4."/>
      <w:lvlJc w:val="left"/>
      <w:pPr>
        <w:ind w:left="2880" w:hanging="360"/>
      </w:pPr>
    </w:lvl>
    <w:lvl w:ilvl="4" w:tplc="D29AE170" w:tentative="1">
      <w:start w:val="1"/>
      <w:numFmt w:val="lowerLetter"/>
      <w:lvlText w:val="%5."/>
      <w:lvlJc w:val="left"/>
      <w:pPr>
        <w:ind w:left="3600" w:hanging="360"/>
      </w:pPr>
    </w:lvl>
    <w:lvl w:ilvl="5" w:tplc="09240978" w:tentative="1">
      <w:start w:val="1"/>
      <w:numFmt w:val="lowerRoman"/>
      <w:lvlText w:val="%6."/>
      <w:lvlJc w:val="right"/>
      <w:pPr>
        <w:ind w:left="4320" w:hanging="180"/>
      </w:pPr>
    </w:lvl>
    <w:lvl w:ilvl="6" w:tplc="7EBA05A0" w:tentative="1">
      <w:start w:val="1"/>
      <w:numFmt w:val="decimal"/>
      <w:lvlText w:val="%7."/>
      <w:lvlJc w:val="left"/>
      <w:pPr>
        <w:ind w:left="5040" w:hanging="360"/>
      </w:pPr>
    </w:lvl>
    <w:lvl w:ilvl="7" w:tplc="4BB4C24E" w:tentative="1">
      <w:start w:val="1"/>
      <w:numFmt w:val="lowerLetter"/>
      <w:lvlText w:val="%8."/>
      <w:lvlJc w:val="left"/>
      <w:pPr>
        <w:ind w:left="5760" w:hanging="360"/>
      </w:pPr>
    </w:lvl>
    <w:lvl w:ilvl="8" w:tplc="BBA685C0" w:tentative="1">
      <w:start w:val="1"/>
      <w:numFmt w:val="lowerRoman"/>
      <w:lvlText w:val="%9."/>
      <w:lvlJc w:val="right"/>
      <w:pPr>
        <w:ind w:left="6480" w:hanging="180"/>
      </w:pPr>
    </w:lvl>
  </w:abstractNum>
  <w:num w:numId="1" w16cid:durableId="1057821458">
    <w:abstractNumId w:val="0"/>
  </w:num>
  <w:num w:numId="2" w16cid:durableId="83305081">
    <w:abstractNumId w:val="1"/>
  </w:num>
  <w:num w:numId="3" w16cid:durableId="52781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056"/>
    <w:rsid w:val="00031BCA"/>
    <w:rsid w:val="000368B1"/>
    <w:rsid w:val="0006543A"/>
    <w:rsid w:val="00084E8E"/>
    <w:rsid w:val="000921C0"/>
    <w:rsid w:val="000E0AE1"/>
    <w:rsid w:val="00123122"/>
    <w:rsid w:val="00156E29"/>
    <w:rsid w:val="00174605"/>
    <w:rsid w:val="001D066C"/>
    <w:rsid w:val="001E3085"/>
    <w:rsid w:val="00204CA6"/>
    <w:rsid w:val="00205E87"/>
    <w:rsid w:val="0022021A"/>
    <w:rsid w:val="00230C24"/>
    <w:rsid w:val="00231ADE"/>
    <w:rsid w:val="0023356F"/>
    <w:rsid w:val="00247254"/>
    <w:rsid w:val="002723A5"/>
    <w:rsid w:val="002852DF"/>
    <w:rsid w:val="002C294B"/>
    <w:rsid w:val="002F6612"/>
    <w:rsid w:val="0034199A"/>
    <w:rsid w:val="0037508D"/>
    <w:rsid w:val="00377881"/>
    <w:rsid w:val="003E284E"/>
    <w:rsid w:val="003E79DA"/>
    <w:rsid w:val="003F5CDB"/>
    <w:rsid w:val="00436711"/>
    <w:rsid w:val="004518C1"/>
    <w:rsid w:val="00452056"/>
    <w:rsid w:val="00474230"/>
    <w:rsid w:val="0047590B"/>
    <w:rsid w:val="0048430E"/>
    <w:rsid w:val="004A438A"/>
    <w:rsid w:val="00527845"/>
    <w:rsid w:val="00532908"/>
    <w:rsid w:val="005A3381"/>
    <w:rsid w:val="005B65AF"/>
    <w:rsid w:val="005C4118"/>
    <w:rsid w:val="005E3009"/>
    <w:rsid w:val="00607542"/>
    <w:rsid w:val="0066617F"/>
    <w:rsid w:val="006F52DA"/>
    <w:rsid w:val="00727FF1"/>
    <w:rsid w:val="007C42BE"/>
    <w:rsid w:val="007D1ABD"/>
    <w:rsid w:val="007E7322"/>
    <w:rsid w:val="00811145"/>
    <w:rsid w:val="0085173B"/>
    <w:rsid w:val="0086484F"/>
    <w:rsid w:val="008B4BD7"/>
    <w:rsid w:val="008C7DC5"/>
    <w:rsid w:val="008D7DF0"/>
    <w:rsid w:val="009134A5"/>
    <w:rsid w:val="00920083"/>
    <w:rsid w:val="00986C16"/>
    <w:rsid w:val="00995AF6"/>
    <w:rsid w:val="009F6863"/>
    <w:rsid w:val="00A069E9"/>
    <w:rsid w:val="00A40C38"/>
    <w:rsid w:val="00A527FB"/>
    <w:rsid w:val="00A8277F"/>
    <w:rsid w:val="00A95002"/>
    <w:rsid w:val="00AD05EF"/>
    <w:rsid w:val="00AD19C5"/>
    <w:rsid w:val="00AD69CA"/>
    <w:rsid w:val="00AD6B87"/>
    <w:rsid w:val="00B003F2"/>
    <w:rsid w:val="00B06A77"/>
    <w:rsid w:val="00B732D6"/>
    <w:rsid w:val="00B76EBF"/>
    <w:rsid w:val="00BB4AB1"/>
    <w:rsid w:val="00C31F5D"/>
    <w:rsid w:val="00C32649"/>
    <w:rsid w:val="00C364E4"/>
    <w:rsid w:val="00CC45DE"/>
    <w:rsid w:val="00CD35D8"/>
    <w:rsid w:val="00CE5FEB"/>
    <w:rsid w:val="00D21245"/>
    <w:rsid w:val="00D57C2C"/>
    <w:rsid w:val="00D71B27"/>
    <w:rsid w:val="00D87CFD"/>
    <w:rsid w:val="00DB5E1D"/>
    <w:rsid w:val="00DD69EA"/>
    <w:rsid w:val="00E14510"/>
    <w:rsid w:val="00E27EF1"/>
    <w:rsid w:val="00E45E2C"/>
    <w:rsid w:val="00E608B2"/>
    <w:rsid w:val="00E86B2F"/>
    <w:rsid w:val="00E92759"/>
    <w:rsid w:val="00EA17B6"/>
    <w:rsid w:val="00EC1B3C"/>
    <w:rsid w:val="00EC4D82"/>
    <w:rsid w:val="00EE6D88"/>
    <w:rsid w:val="00EF6B2C"/>
    <w:rsid w:val="00F8295D"/>
    <w:rsid w:val="00FC747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9B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66617F"/>
    <w:pPr>
      <w:ind w:left="720"/>
      <w:contextualSpacing/>
    </w:pPr>
  </w:style>
  <w:style w:type="paragraph" w:styleId="NormalWeb">
    <w:name w:val="Normal (Web)"/>
    <w:basedOn w:val="Normal"/>
    <w:uiPriority w:val="99"/>
    <w:semiHidden/>
    <w:unhideWhenUsed/>
    <w:rsid w:val="004A438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A438A"/>
    <w:rPr>
      <w:b/>
      <w:bCs/>
    </w:rPr>
  </w:style>
  <w:style w:type="character" w:styleId="Hyperlink">
    <w:name w:val="Hyperlink"/>
    <w:basedOn w:val="DefaultParagraphFont"/>
    <w:uiPriority w:val="99"/>
    <w:unhideWhenUsed/>
    <w:rsid w:val="00DD69EA"/>
    <w:rPr>
      <w:color w:val="0000FF" w:themeColor="hyperlink"/>
      <w:u w:val="single"/>
    </w:rPr>
  </w:style>
  <w:style w:type="character" w:styleId="FollowedHyperlink">
    <w:name w:val="FollowedHyperlink"/>
    <w:basedOn w:val="DefaultParagraphFont"/>
    <w:uiPriority w:val="99"/>
    <w:semiHidden/>
    <w:unhideWhenUsed/>
    <w:rsid w:val="00DD69EA"/>
    <w:rPr>
      <w:color w:val="800080" w:themeColor="followedHyperlink"/>
      <w:u w:val="single"/>
    </w:rPr>
  </w:style>
  <w:style w:type="character" w:styleId="Emphasis">
    <w:name w:val="Emphasis"/>
    <w:basedOn w:val="DefaultParagraphFont"/>
    <w:uiPriority w:val="20"/>
    <w:qFormat/>
    <w:rsid w:val="00DD69EA"/>
    <w:rPr>
      <w:i/>
      <w:iCs/>
    </w:rPr>
  </w:style>
  <w:style w:type="paragraph" w:customStyle="1" w:styleId="Body">
    <w:name w:val="Body"/>
    <w:basedOn w:val="NormalWeb"/>
    <w:qFormat/>
    <w:rsid w:val="0048430E"/>
    <w:pPr>
      <w:spacing w:before="0" w:beforeAutospacing="0" w:afterAutospacing="0"/>
    </w:pPr>
    <w:rPr>
      <w:rFonts w:asciiTheme="majorHAnsi" w:hAnsiTheme="majorHAnsi"/>
      <w:sz w:val="22"/>
      <w:szCs w:val="22"/>
    </w:rPr>
  </w:style>
  <w:style w:type="character" w:customStyle="1" w:styleId="object2">
    <w:name w:val="object2"/>
    <w:basedOn w:val="DefaultParagraphFont"/>
    <w:rsid w:val="002F6612"/>
    <w:rPr>
      <w:strike w:val="0"/>
      <w:dstrike w:val="0"/>
      <w:color w:val="00008B"/>
      <w:u w:val="none"/>
      <w:effect w:val="none"/>
    </w:rPr>
  </w:style>
  <w:style w:type="character" w:customStyle="1" w:styleId="object3">
    <w:name w:val="object3"/>
    <w:basedOn w:val="DefaultParagraphFont"/>
    <w:rsid w:val="002F6612"/>
    <w:rPr>
      <w:strike w:val="0"/>
      <w:dstrike w:val="0"/>
      <w:color w:val="00008B"/>
      <w:u w:val="none"/>
      <w:effect w:val="none"/>
    </w:rPr>
  </w:style>
  <w:style w:type="character" w:customStyle="1" w:styleId="UnresolvedMention1">
    <w:name w:val="Unresolved Mention1"/>
    <w:basedOn w:val="DefaultParagraphFont"/>
    <w:uiPriority w:val="99"/>
    <w:semiHidden/>
    <w:unhideWhenUsed/>
    <w:rsid w:val="001D066C"/>
    <w:rPr>
      <w:color w:val="605E5C"/>
      <w:shd w:val="clear" w:color="auto" w:fill="E1DFDD"/>
    </w:rPr>
  </w:style>
  <w:style w:type="paragraph" w:styleId="Revision">
    <w:name w:val="Revision"/>
    <w:hidden/>
    <w:uiPriority w:val="99"/>
    <w:semiHidden/>
    <w:rsid w:val="004518C1"/>
    <w:pPr>
      <w:spacing w:after="0" w:line="240" w:lineRule="auto"/>
    </w:pPr>
  </w:style>
  <w:style w:type="character" w:styleId="UnresolvedMention">
    <w:name w:val="Unresolved Mention"/>
    <w:basedOn w:val="DefaultParagraphFont"/>
    <w:uiPriority w:val="99"/>
    <w:rsid w:val="00C36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heprovince.com/life/the-shooting-of-ginger-goodwin-part-two"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heprovince.com/life/81390" TargetMode="External"/><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rovince.com/life/the-shooting-of-ginger-goodwin-part-fou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heprovince.com/life/the-shooting-of-ginger-goodwin-part-three"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2459</Words>
  <Characters>13405</Characters>
  <Application>Microsoft Office Word</Application>
  <DocSecurity>0</DocSecurity>
  <Lines>705</Lines>
  <Paragraphs>337</Paragraphs>
  <ScaleCrop>false</ScaleCrop>
  <Company/>
  <LinksUpToDate>false</LinksUpToDate>
  <CharactersWithSpaces>15527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2022-09-01T00:18:00Z</dcterms:created>
  <dcterms:modified xsi:type="dcterms:W3CDTF">2022-09-01T00:18:00Z</dcterms:modified>
</cp:coreProperties>
</file>