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B72B6" w14:textId="7F5EBA48" w:rsidR="00653D93" w:rsidRDefault="00481AD4" w:rsidP="00653D93">
      <w:pPr>
        <w:rPr>
          <w:rFonts w:asciiTheme="majorHAnsi" w:hAnsiTheme="majorHAnsi"/>
          <w:sz w:val="32"/>
          <w:szCs w:val="32"/>
        </w:rPr>
      </w:pPr>
      <w:r w:rsidRPr="00481AD4">
        <w:rPr>
          <w:rFonts w:ascii="Cambria" w:eastAsia="Cambria" w:hAnsi="Cambria"/>
          <w:sz w:val="32"/>
          <w:szCs w:val="32"/>
          <w:lang w:val="fr-CA"/>
        </w:rPr>
        <w:t>1</w:t>
      </w:r>
      <w:r w:rsidRPr="00481AD4">
        <w:rPr>
          <w:rFonts w:ascii="Cambria" w:eastAsia="Cambria" w:hAnsi="Cambria"/>
          <w:sz w:val="32"/>
          <w:szCs w:val="32"/>
          <w:vertAlign w:val="superscript"/>
          <w:lang w:val="fr-CA"/>
        </w:rPr>
        <w:t>e</w:t>
      </w:r>
      <w:r w:rsidRPr="00481AD4">
        <w:rPr>
          <w:rFonts w:ascii="Cambria" w:eastAsia="Cambria" w:hAnsi="Cambria"/>
          <w:sz w:val="32"/>
          <w:szCs w:val="32"/>
          <w:lang w:val="fr-CA"/>
        </w:rPr>
        <w:t xml:space="preserve"> document</w:t>
      </w:r>
      <w:r w:rsidR="00634C2D" w:rsidRPr="00481AD4">
        <w:rPr>
          <w:rFonts w:asciiTheme="majorHAnsi" w:hAnsiTheme="majorHAnsi"/>
          <w:sz w:val="32"/>
          <w:szCs w:val="32"/>
        </w:rPr>
        <w:t>:</w:t>
      </w:r>
      <w:r w:rsidR="00634C2D">
        <w:rPr>
          <w:rFonts w:asciiTheme="majorHAnsi" w:hAnsiTheme="majorHAnsi"/>
          <w:sz w:val="32"/>
          <w:szCs w:val="32"/>
        </w:rPr>
        <w:t xml:space="preserve"> </w:t>
      </w:r>
      <w:proofErr w:type="spellStart"/>
      <w:r w:rsidR="00653D93">
        <w:rPr>
          <w:rFonts w:asciiTheme="majorHAnsi" w:hAnsiTheme="majorHAnsi"/>
          <w:sz w:val="32"/>
          <w:szCs w:val="32"/>
        </w:rPr>
        <w:t>B</w:t>
      </w:r>
      <w:r w:rsidR="00653D93" w:rsidRPr="00653D93">
        <w:rPr>
          <w:rFonts w:asciiTheme="majorHAnsi" w:hAnsiTheme="majorHAnsi"/>
          <w:sz w:val="32"/>
          <w:szCs w:val="32"/>
        </w:rPr>
        <w:t>iographie</w:t>
      </w:r>
      <w:proofErr w:type="spellEnd"/>
      <w:r w:rsidR="00653D93" w:rsidRPr="00653D93">
        <w:rPr>
          <w:rFonts w:asciiTheme="majorHAnsi" w:hAnsiTheme="majorHAnsi"/>
          <w:sz w:val="32"/>
          <w:szCs w:val="32"/>
        </w:rPr>
        <w:t xml:space="preserve"> de Frank Rogers</w:t>
      </w:r>
    </w:p>
    <w:p w14:paraId="17BFE568" w14:textId="088137EF" w:rsidR="0033407F" w:rsidRPr="0016342D" w:rsidRDefault="0016342D" w:rsidP="00653D93">
      <w:pPr>
        <w:rPr>
          <w:rFonts w:asciiTheme="majorHAnsi" w:eastAsia="Times New Roman" w:hAnsiTheme="majorHAnsi" w:cs="Times New Roman"/>
          <w:color w:val="333333"/>
          <w:lang w:eastAsia="en-CA"/>
        </w:rPr>
      </w:pPr>
      <w:r w:rsidRPr="0016342D">
        <w:rPr>
          <w:rFonts w:ascii="Georgia" w:eastAsia="Times New Roman" w:hAnsi="Georgia" w:cs="Times New Roman"/>
          <w:b/>
          <w:bCs/>
          <w:color w:val="990000"/>
          <w:sz w:val="24"/>
          <w:szCs w:val="24"/>
          <w:bdr w:val="none" w:sz="0" w:space="0" w:color="auto" w:frame="1"/>
          <w:lang w:eastAsia="en-CA"/>
        </w:rPr>
        <w:t>ROGERS</w:t>
      </w:r>
      <w:r w:rsidRPr="0016342D">
        <w:rPr>
          <w:rFonts w:ascii="Georgia" w:eastAsia="Times New Roman" w:hAnsi="Georgia" w:cs="Times New Roman"/>
          <w:color w:val="333333"/>
          <w:sz w:val="25"/>
          <w:szCs w:val="25"/>
          <w:lang w:eastAsia="en-CA"/>
        </w:rPr>
        <w:t>,</w:t>
      </w:r>
      <w:r w:rsidRPr="0016342D">
        <w:rPr>
          <w:rFonts w:ascii="Georgia" w:eastAsia="Times New Roman" w:hAnsi="Georgia" w:cs="Times New Roman"/>
          <w:b/>
          <w:bCs/>
          <w:color w:val="990000"/>
          <w:sz w:val="24"/>
          <w:szCs w:val="24"/>
          <w:bdr w:val="none" w:sz="0" w:space="0" w:color="auto" w:frame="1"/>
          <w:lang w:eastAsia="en-CA"/>
        </w:rPr>
        <w:t> FRANK</w:t>
      </w:r>
      <w:r w:rsidRPr="0016342D">
        <w:rPr>
          <w:rFonts w:ascii="Georgia" w:eastAsia="Times New Roman" w:hAnsi="Georgia" w:cs="Times New Roman"/>
          <w:color w:val="333333"/>
          <w:sz w:val="25"/>
          <w:szCs w:val="25"/>
          <w:lang w:eastAsia="en-CA"/>
        </w:rPr>
        <w:t>, </w:t>
      </w:r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militant politique et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organisateur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syndical, né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vers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gram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1878 ;</w:t>
      </w:r>
      <w:proofErr w:type="gram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il se maria et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eut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des enfants ;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décédé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le 15 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avril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 1903 à Vancouver.</w:t>
      </w:r>
    </w:p>
    <w:p w14:paraId="21233DA7" w14:textId="77777777" w:rsidR="0016342D" w:rsidRPr="0016342D" w:rsidRDefault="0016342D" w:rsidP="0033407F">
      <w:pPr>
        <w:spacing w:before="100" w:beforeAutospacing="1" w:after="40" w:line="264" w:lineRule="auto"/>
        <w:ind w:firstLine="238"/>
        <w:rPr>
          <w:rFonts w:asciiTheme="majorHAnsi" w:eastAsia="Times New Roman" w:hAnsiTheme="majorHAnsi" w:cs="Times New Roman"/>
          <w:color w:val="333333"/>
          <w:lang w:eastAsia="en-CA"/>
        </w:rPr>
      </w:pP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En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1899, Frank Rogers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était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l’un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des leaders des factions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gauchistes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Vancouver.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Membre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du premier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groupe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socialiste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la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ville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une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section du Socialist Labor Party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fondée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en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1898, il le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quitta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l’année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suivante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parce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que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camarades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renonçaient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au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syndicalisme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 – simple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cataplasme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disaient-ils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. Avec Will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MacLain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il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réunit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ensuite les dissidents du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groupe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en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un cercle qui, au début de 1900,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devint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le United Socialist Labor Party. Son programme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contenait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un certain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nombre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« revendications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immédiates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 », concession au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réalisme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politique que le Socialist Labor Party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rejeta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pour son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opportunisme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. Le United Socialist Labor Party, aux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élections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provinciales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1900,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présenta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le premier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candidat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socialiste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l’histoire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la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Colombie-Britannique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MacLain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et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organisa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sous la direction de Rogers, les premières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célébrations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du Premier Mai à Vancouver.</w:t>
      </w:r>
    </w:p>
    <w:p w14:paraId="6000FA38" w14:textId="77777777" w:rsidR="0016342D" w:rsidRPr="0016342D" w:rsidRDefault="0016342D" w:rsidP="0033407F">
      <w:pPr>
        <w:spacing w:before="100" w:beforeAutospacing="1" w:after="40" w:line="264" w:lineRule="auto"/>
        <w:ind w:firstLine="238"/>
        <w:rPr>
          <w:rFonts w:asciiTheme="majorHAnsi" w:eastAsia="Times New Roman" w:hAnsiTheme="majorHAnsi" w:cs="Times New Roman"/>
          <w:color w:val="333333"/>
          <w:lang w:eastAsia="en-CA"/>
        </w:rPr>
      </w:pPr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Rogers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joua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aussi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un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rôle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important dans le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mouvement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ouvrier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Vancouver. Il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était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débardeur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et ne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travailla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jamais dans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l’industrie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la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pêche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mais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c’est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à titre de vice-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président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syndicat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pêcheurs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qu’il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apporta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contribution la plus notable au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syndicalisme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. Ce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syndicat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s’était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organisé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à New Westminster et à Vancouver à la fin de 1899 et au début de 1900. Au moment de la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grève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qui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paralysa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toute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cette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industrie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à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l’été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1900, Rogers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était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vice-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président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syndicat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et on le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reconnaissait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comme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le chef. La main-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d’œuvre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était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proofErr w:type="gram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multiraciale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 ;</w:t>
      </w:r>
      <w:proofErr w:type="gram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Japonais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détenaient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environ la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moitié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permis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pêche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du Fraser. Rogers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tenta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d’unir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les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Japonais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les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autochtones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et les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Européens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qui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travaillaient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le long du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fleuve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mais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graves dissensions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continuaient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les opposer. Les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grévistes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réclamaient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principalement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la reconnaissance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syndicale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et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l’établissement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d’un prix fixe pour le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saumon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sockeye. Pour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décourager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les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briseurs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grève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les bateaux du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syndicat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patrouillaient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les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pêcheries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. La Fraser River Canners’ Association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cria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à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l’intimidation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. Une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fois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les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négociations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rompues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elle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réussit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à faire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convoquer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la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milice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. (Les trois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juges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paix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qui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signèrent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la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requête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étaient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un propriétaire de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conserverie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l’ancien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associé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d’une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conserverie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et un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contremaître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conserverie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.) La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veille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la convocation, Rogers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avait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été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arrêté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pour intimidation,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mais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l’accusation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fut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retirée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deux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jours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après. Comme beaucoup de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Japonais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étaient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prêts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à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reprendre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le travail et que la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présence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la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milice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empêchait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les manifestations, la Canners’ Association put se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montrer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ferme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face au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syndicat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qu’elle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ne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reconnut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jamais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officiellement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. Les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grévistes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ayant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obtenu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un prix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uniforme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ils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acceptèrent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rentrer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au travail au début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d’août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.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Cette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demi-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victoire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n’entama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pas la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popularité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Rogers. Il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reçut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une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ovation et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fut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élu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président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syndicat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.</w:t>
      </w:r>
    </w:p>
    <w:p w14:paraId="208C2C48" w14:textId="77777777" w:rsidR="0016342D" w:rsidRPr="0016342D" w:rsidRDefault="0016342D" w:rsidP="0033407F">
      <w:pPr>
        <w:spacing w:before="100" w:beforeAutospacing="1" w:after="40" w:line="264" w:lineRule="auto"/>
        <w:ind w:firstLine="238"/>
        <w:rPr>
          <w:rFonts w:asciiTheme="majorHAnsi" w:eastAsia="Times New Roman" w:hAnsiTheme="majorHAnsi" w:cs="Times New Roman"/>
          <w:color w:val="333333"/>
          <w:lang w:eastAsia="en-CA"/>
        </w:rPr>
      </w:pP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En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1901,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une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grève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fort semblable à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celle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1900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interrompit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la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saison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la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pêche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au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saumon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sockeye. À nouveau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porte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-parole du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syndicat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Rogers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aboutit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en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prison,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cette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fois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parce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qu’on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l’accusait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d’avoir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participé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à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l’enlèvement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d’un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groupe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Japonais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et à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leur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abandon dans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l’île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Bowen.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Même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s’il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ne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fut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jamais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reconnu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coupable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il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passa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environ quatre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mois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en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prison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avant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d’être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libéré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sous caution. Après la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grève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1901, il ne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s’occupa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plus du </w:t>
      </w:r>
      <w:proofErr w:type="spellStart"/>
      <w:proofErr w:type="gram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syndicat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 ;</w:t>
      </w:r>
      <w:proofErr w:type="gram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en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1903,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l’organisation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n’existait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plus,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semble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-t-il.</w:t>
      </w:r>
    </w:p>
    <w:p w14:paraId="3C8B9C40" w14:textId="77777777" w:rsidR="0016342D" w:rsidRPr="0016342D" w:rsidRDefault="0016342D" w:rsidP="0033407F">
      <w:pPr>
        <w:spacing w:before="100" w:beforeAutospacing="1" w:after="40" w:line="264" w:lineRule="auto"/>
        <w:ind w:firstLine="238"/>
        <w:rPr>
          <w:rFonts w:asciiTheme="majorHAnsi" w:eastAsia="Times New Roman" w:hAnsiTheme="majorHAnsi" w:cs="Times New Roman"/>
          <w:color w:val="333333"/>
          <w:lang w:eastAsia="en-CA"/>
        </w:rPr>
      </w:pPr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Rogers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demeura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néanmoins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affilié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au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mouvement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ouvrier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. Au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printemps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1903, les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employés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bureau de la Compagnie du chemin de fer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canadien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Pacifique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se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mirent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en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grève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.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Ils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lastRenderedPageBreak/>
        <w:t>trouvèrent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appuis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à Vancouver,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solide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bastion </w:t>
      </w:r>
      <w:proofErr w:type="gram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syndical :</w:t>
      </w:r>
      <w:proofErr w:type="gram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les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débardeurs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et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autres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travailleurs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des transports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refusèrent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manutentionner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les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marchandises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transportées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par la compagnie. Rogers,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actif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au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syndicat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des ai-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rimeurs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ne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tarda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pas à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s’engager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dans le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conflit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. Dans la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nuit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du 13 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avril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lui-même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et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plusieurs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autres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allèrent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jeter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un coup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d’œil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à un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rassemblement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qui se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tenait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près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la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voie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ferrée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au pied de la rue Abbott. On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tira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sur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eux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. Rogers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mourut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des suites de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blessures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36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heures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après.</w:t>
      </w:r>
    </w:p>
    <w:p w14:paraId="52F611C6" w14:textId="77777777" w:rsidR="0016342D" w:rsidRPr="0016342D" w:rsidRDefault="0016342D" w:rsidP="0033407F">
      <w:pPr>
        <w:spacing w:before="100" w:beforeAutospacing="1" w:after="40" w:line="264" w:lineRule="auto"/>
        <w:ind w:firstLine="238"/>
        <w:rPr>
          <w:rFonts w:ascii="Georgia" w:eastAsia="Times New Roman" w:hAnsi="Georgia" w:cs="Times New Roman"/>
          <w:color w:val="333333"/>
          <w:sz w:val="25"/>
          <w:szCs w:val="25"/>
          <w:lang w:eastAsia="en-CA"/>
        </w:rPr>
      </w:pPr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De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l’avis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bien des gens,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c’était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un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briseur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grève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ou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un constable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spécial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la compagnie de chemin de fer qui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avait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tué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Frank Rogers. Des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preuves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indirectes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étayent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cette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déduction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.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Cependant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l’enquête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conclut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qu’il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avait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été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assassiné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par « un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ou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des inconnus ». La police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accusa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un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employé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non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syndiqué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du chemin de fer, James MacGregor,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mais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, le bien-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fondé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l’accusation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n’ayant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pas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été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démontré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au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procès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on le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relâcha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.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Certains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socialistes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se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servirent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du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meurtre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Rogers pour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appuyer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leurs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déclarations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sur la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lutte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des classes.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En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pareil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climat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, les chefs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syndicaux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modérés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avaient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>peu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lang w:eastAsia="en-CA"/>
        </w:rPr>
        <w:t xml:space="preserve"> de chances de se faire entendre</w:t>
      </w:r>
      <w:r w:rsidRPr="0016342D">
        <w:rPr>
          <w:rFonts w:ascii="Georgia" w:eastAsia="Times New Roman" w:hAnsi="Georgia" w:cs="Times New Roman"/>
          <w:color w:val="333333"/>
          <w:sz w:val="25"/>
          <w:szCs w:val="25"/>
          <w:lang w:eastAsia="en-CA"/>
        </w:rPr>
        <w:t xml:space="preserve"> [V. Christopher </w:t>
      </w:r>
      <w:hyperlink r:id="rId7" w:history="1">
        <w:r w:rsidRPr="0016342D">
          <w:rPr>
            <w:rFonts w:ascii="Georgia" w:eastAsia="Times New Roman" w:hAnsi="Georgia" w:cs="Times New Roman"/>
            <w:smallCaps/>
            <w:color w:val="990000"/>
            <w:sz w:val="25"/>
            <w:szCs w:val="25"/>
            <w:u w:val="single"/>
            <w:bdr w:val="none" w:sz="0" w:space="0" w:color="auto" w:frame="1"/>
            <w:lang w:eastAsia="en-CA"/>
          </w:rPr>
          <w:t>Foley</w:t>
        </w:r>
      </w:hyperlink>
      <w:r w:rsidRPr="0016342D">
        <w:rPr>
          <w:rFonts w:ascii="Georgia" w:eastAsia="Times New Roman" w:hAnsi="Georgia" w:cs="Times New Roman"/>
          <w:color w:val="333333"/>
          <w:sz w:val="25"/>
          <w:szCs w:val="25"/>
          <w:lang w:eastAsia="en-CA"/>
        </w:rPr>
        <w:t>].</w:t>
      </w:r>
    </w:p>
    <w:p w14:paraId="4514C08E" w14:textId="77777777" w:rsidR="0016342D" w:rsidRPr="0016342D" w:rsidRDefault="00000000" w:rsidP="0016342D">
      <w:pPr>
        <w:spacing w:after="0" w:line="360" w:lineRule="atLeast"/>
        <w:ind w:firstLine="240"/>
        <w:jc w:val="right"/>
        <w:rPr>
          <w:rFonts w:ascii="Georgia" w:eastAsia="Times New Roman" w:hAnsi="Georgia" w:cs="Times New Roman"/>
          <w:color w:val="333333"/>
          <w:sz w:val="25"/>
          <w:szCs w:val="25"/>
          <w:lang w:eastAsia="en-CA"/>
        </w:rPr>
      </w:pPr>
      <w:hyperlink r:id="rId8" w:history="1">
        <w:r w:rsidR="0016342D" w:rsidRPr="0016342D">
          <w:rPr>
            <w:rFonts w:ascii="Georgia" w:eastAsia="Times New Roman" w:hAnsi="Georgia" w:cs="Times New Roman"/>
            <w:smallCaps/>
            <w:color w:val="990000"/>
            <w:sz w:val="25"/>
            <w:szCs w:val="25"/>
            <w:u w:val="single"/>
            <w:bdr w:val="none" w:sz="0" w:space="0" w:color="auto" w:frame="1"/>
            <w:lang w:eastAsia="en-CA"/>
          </w:rPr>
          <w:t xml:space="preserve">Jeremy </w:t>
        </w:r>
        <w:proofErr w:type="spellStart"/>
        <w:r w:rsidR="0016342D" w:rsidRPr="0016342D">
          <w:rPr>
            <w:rFonts w:ascii="Georgia" w:eastAsia="Times New Roman" w:hAnsi="Georgia" w:cs="Times New Roman"/>
            <w:smallCaps/>
            <w:color w:val="990000"/>
            <w:sz w:val="25"/>
            <w:szCs w:val="25"/>
            <w:u w:val="single"/>
            <w:bdr w:val="none" w:sz="0" w:space="0" w:color="auto" w:frame="1"/>
            <w:lang w:eastAsia="en-CA"/>
          </w:rPr>
          <w:t>Mouat</w:t>
        </w:r>
        <w:proofErr w:type="spellEnd"/>
      </w:hyperlink>
    </w:p>
    <w:p w14:paraId="482BE971" w14:textId="77777777" w:rsidR="0016342D" w:rsidRPr="0016342D" w:rsidRDefault="0016342D" w:rsidP="0033407F">
      <w:pPr>
        <w:spacing w:after="0" w:line="240" w:lineRule="auto"/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</w:pPr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 xml:space="preserve">AN, MG 26, </w:t>
      </w:r>
      <w:proofErr w:type="gramStart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G :</w:t>
      </w:r>
      <w:proofErr w:type="gramEnd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 xml:space="preserve"> 50142.— BCARS, GR 429, box 10, file 1114/03 ; GR 1327, n° 46/03.— </w:t>
      </w:r>
      <w:r w:rsidRPr="0016342D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>Daily Colonist</w:t>
      </w:r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 (Victoria), 19 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avril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 1903.— </w:t>
      </w:r>
      <w:r w:rsidRPr="0016342D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>Independent</w:t>
      </w:r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 (Vancouver), 18 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avril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 1903.— </w:t>
      </w:r>
      <w:r w:rsidRPr="0016342D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>Vancouver Daily Province</w:t>
      </w:r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, 23 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juin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, 23, 25 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juill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. 1900, 6–22 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juill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., 3, 7, 12 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août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, 10 sept., 5 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nov.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 1901, 14–21 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avril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 1903.— </w:t>
      </w:r>
      <w:r w:rsidRPr="0016342D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>Vancouver Daily World</w:t>
      </w:r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, 24–25 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juill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. 1900, 7 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août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, 8–31 oct., 5 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nov.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 1901, 14–22 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avril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, 7 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mai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 1903.— </w:t>
      </w:r>
      <w:r w:rsidRPr="0016342D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>Weekly News-Advertiser</w:t>
      </w:r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 (Vancouver), 21 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avril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 1903.— C.-B., Legislative Assembly, </w:t>
      </w:r>
      <w:r w:rsidRPr="0016342D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>Journals</w:t>
      </w:r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 xml:space="preserve">, 1900 : cxli–clxxix,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particulièrement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 xml:space="preserve"> clxxv–clxxix ; </w:t>
      </w:r>
      <w:r w:rsidRPr="0016342D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>Sessional papers</w:t>
      </w:r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, 1900 : 1005–1013.— R. A. Johnson, « No compromise – no political trading : the Marxian socialist tradition in British Columbia » (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thèse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 xml:space="preserve"> de </w:t>
      </w:r>
      <w:proofErr w:type="spellStart"/>
      <w:r w:rsidRPr="0016342D">
        <w:rPr>
          <w:rFonts w:asciiTheme="majorHAnsi" w:eastAsia="Times New Roman" w:hAnsiTheme="majorHAnsi" w:cs="Times New Roman"/>
          <w:smallCaps/>
          <w:color w:val="333333"/>
          <w:sz w:val="18"/>
          <w:szCs w:val="18"/>
          <w:bdr w:val="none" w:sz="0" w:space="0" w:color="auto" w:frame="1"/>
          <w:lang w:eastAsia="en-CA"/>
        </w:rPr>
        <w:t>ph.d</w:t>
      </w:r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.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 xml:space="preserve">, Univ. of B.C., Vancouver, 1975).—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Loosmore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, « The B.C. labor movement ».— McCormack, </w:t>
      </w:r>
      <w:r w:rsidRPr="0016342D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>Reformers</w:t>
      </w:r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,</w:t>
      </w:r>
      <w:r w:rsidRPr="0016342D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> rebels</w:t>
      </w:r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,</w:t>
      </w:r>
      <w:r w:rsidRPr="0016342D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> and revolutionaries</w:t>
      </w:r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.— P. A. Phillips, </w:t>
      </w:r>
      <w:r w:rsidRPr="0016342D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>No power greater : a century of labour in British Columbia</w:t>
      </w:r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 (Vancouver, 1967).— H. K. Ralston, « The 1900 strike of Fraser River sockeye salmon fishermen » (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thèse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 xml:space="preserve"> de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m.a.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, Univ. of B.C., 1965).— Robin, </w:t>
      </w:r>
      <w:r w:rsidRPr="0016342D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>Radical politics and Canadian labour.—</w:t>
      </w:r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 P. E. Roy, </w:t>
      </w:r>
      <w:r w:rsidRPr="0016342D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>A white man’s province : British Columbia politicians and Chinese and Japanese immigrants</w:t>
      </w:r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, </w:t>
      </w:r>
      <w:r w:rsidRPr="0016342D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>1858–1914</w:t>
      </w:r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 (Vancouver, 1989).— P. G. Silverman, « A history of the militia and defences of British Columbia, 1871–1914 » (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thèse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 xml:space="preserve"> de </w:t>
      </w:r>
      <w:proofErr w:type="spellStart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m.a.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, Univ. of B.C., 1956) ; « Military aid to civil power in British Columbia ; the labor strikes at Wellington and Steveston, 1890, 1900 », </w:t>
      </w:r>
      <w:r w:rsidRPr="0016342D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>Pacific Northwest Quarterly</w:t>
      </w:r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 (Seattle, Wash.), 61 (1970) : 156–161.— J. H. Tuck, « The United Brotherhood of Railway Employees in western Canada, 1898–1905 », </w:t>
      </w:r>
      <w:r w:rsidRPr="0016342D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 xml:space="preserve">le </w:t>
      </w:r>
      <w:proofErr w:type="spellStart"/>
      <w:r w:rsidRPr="0016342D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>Travailleur</w:t>
      </w:r>
      <w:proofErr w:type="spellEnd"/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, 11 (1983) : 63–88.— W. P. Ward, </w:t>
      </w:r>
      <w:r w:rsidRPr="0016342D">
        <w:rPr>
          <w:rFonts w:asciiTheme="majorHAnsi" w:eastAsia="Times New Roman" w:hAnsiTheme="majorHAnsi" w:cs="Times New Roman"/>
          <w:i/>
          <w:iCs/>
          <w:color w:val="333333"/>
          <w:sz w:val="18"/>
          <w:szCs w:val="18"/>
          <w:bdr w:val="none" w:sz="0" w:space="0" w:color="auto" w:frame="1"/>
          <w:lang w:eastAsia="en-CA"/>
        </w:rPr>
        <w:t>White Canada forever : popular attitudes and public policy towards Orientals in British Columbia</w:t>
      </w:r>
      <w:r w:rsidRPr="0016342D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> (Montréal, 1978).</w:t>
      </w:r>
    </w:p>
    <w:p w14:paraId="4E7746C2" w14:textId="52B7F389" w:rsidR="0016342D" w:rsidRPr="0016342D" w:rsidRDefault="00000000" w:rsidP="0033407F">
      <w:pPr>
        <w:spacing w:after="0" w:line="360" w:lineRule="atLeast"/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</w:pPr>
      <w:hyperlink r:id="rId9" w:tooltip="Bibliographie générale" w:history="1">
        <w:proofErr w:type="spellStart"/>
        <w:r w:rsidR="0016342D" w:rsidRPr="0016342D">
          <w:rPr>
            <w:rFonts w:asciiTheme="majorHAnsi" w:eastAsia="Times New Roman" w:hAnsiTheme="majorHAnsi" w:cs="Times New Roman"/>
            <w:color w:val="990000"/>
            <w:sz w:val="18"/>
            <w:szCs w:val="18"/>
            <w:bdr w:val="none" w:sz="0" w:space="0" w:color="auto" w:frame="1"/>
            <w:lang w:eastAsia="en-CA"/>
          </w:rPr>
          <w:t>Bibliographie</w:t>
        </w:r>
        <w:proofErr w:type="spellEnd"/>
        <w:r w:rsidR="0016342D" w:rsidRPr="0016342D">
          <w:rPr>
            <w:rFonts w:asciiTheme="majorHAnsi" w:eastAsia="Times New Roman" w:hAnsiTheme="majorHAnsi" w:cs="Times New Roman"/>
            <w:color w:val="990000"/>
            <w:sz w:val="18"/>
            <w:szCs w:val="18"/>
            <w:bdr w:val="none" w:sz="0" w:space="0" w:color="auto" w:frame="1"/>
            <w:lang w:eastAsia="en-CA"/>
          </w:rPr>
          <w:t xml:space="preserve"> </w:t>
        </w:r>
        <w:proofErr w:type="spellStart"/>
        <w:r w:rsidR="0016342D" w:rsidRPr="0016342D">
          <w:rPr>
            <w:rFonts w:asciiTheme="majorHAnsi" w:eastAsia="Times New Roman" w:hAnsiTheme="majorHAnsi" w:cs="Times New Roman"/>
            <w:color w:val="990000"/>
            <w:sz w:val="18"/>
            <w:szCs w:val="18"/>
            <w:bdr w:val="none" w:sz="0" w:space="0" w:color="auto" w:frame="1"/>
            <w:lang w:eastAsia="en-CA"/>
          </w:rPr>
          <w:t>générale</w:t>
        </w:r>
        <w:proofErr w:type="spellEnd"/>
      </w:hyperlink>
      <w:r w:rsidR="0033407F">
        <w:rPr>
          <w:rFonts w:asciiTheme="majorHAnsi" w:eastAsia="Times New Roman" w:hAnsiTheme="majorHAnsi" w:cs="Times New Roman"/>
          <w:color w:val="333333"/>
          <w:sz w:val="18"/>
          <w:szCs w:val="18"/>
          <w:lang w:eastAsia="en-CA"/>
        </w:rPr>
        <w:t xml:space="preserve"> </w:t>
      </w:r>
      <w:hyperlink r:id="rId10" w:tooltip="© 1994–2022 Université Laval/University of Toronto" w:history="1">
        <w:r w:rsidR="0016342D" w:rsidRPr="0016342D">
          <w:rPr>
            <w:rFonts w:asciiTheme="majorHAnsi" w:eastAsia="Times New Roman" w:hAnsiTheme="majorHAnsi" w:cs="Times New Roman"/>
            <w:color w:val="990000"/>
            <w:sz w:val="18"/>
            <w:szCs w:val="18"/>
            <w:bdr w:val="none" w:sz="0" w:space="0" w:color="auto" w:frame="1"/>
            <w:lang w:eastAsia="en-CA"/>
          </w:rPr>
          <w:t>© 1994–2022 Université Laval/University of Toronto</w:t>
        </w:r>
      </w:hyperlink>
    </w:p>
    <w:p w14:paraId="18B5959C" w14:textId="77777777" w:rsidR="003F0E9D" w:rsidRPr="003F0E9D" w:rsidRDefault="003F0E9D" w:rsidP="003F0E9D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16"/>
          <w:szCs w:val="16"/>
        </w:rPr>
      </w:pPr>
      <w:r w:rsidRPr="003F0E9D">
        <w:rPr>
          <w:rFonts w:asciiTheme="majorHAnsi" w:eastAsia="Times New Roman" w:hAnsiTheme="majorHAnsi" w:cs="Times New Roman"/>
          <w:sz w:val="16"/>
          <w:szCs w:val="16"/>
        </w:rPr>
        <w:t xml:space="preserve">Comment </w:t>
      </w:r>
      <w:proofErr w:type="spellStart"/>
      <w:r w:rsidRPr="003F0E9D">
        <w:rPr>
          <w:rFonts w:asciiTheme="majorHAnsi" w:eastAsia="Times New Roman" w:hAnsiTheme="majorHAnsi" w:cs="Times New Roman"/>
          <w:sz w:val="16"/>
          <w:szCs w:val="16"/>
        </w:rPr>
        <w:t>écrire</w:t>
      </w:r>
      <w:proofErr w:type="spellEnd"/>
      <w:r w:rsidRPr="003F0E9D">
        <w:rPr>
          <w:rFonts w:asciiTheme="majorHAnsi" w:eastAsia="Times New Roman" w:hAnsiTheme="majorHAnsi" w:cs="Times New Roman"/>
          <w:sz w:val="16"/>
          <w:szCs w:val="16"/>
        </w:rPr>
        <w:t xml:space="preserve"> la </w:t>
      </w:r>
      <w:proofErr w:type="spellStart"/>
      <w:r w:rsidRPr="003F0E9D">
        <w:rPr>
          <w:rFonts w:asciiTheme="majorHAnsi" w:eastAsia="Times New Roman" w:hAnsiTheme="majorHAnsi" w:cs="Times New Roman"/>
          <w:sz w:val="16"/>
          <w:szCs w:val="16"/>
        </w:rPr>
        <w:t>référence</w:t>
      </w:r>
      <w:proofErr w:type="spellEnd"/>
      <w:r w:rsidRPr="003F0E9D">
        <w:rPr>
          <w:rFonts w:asciiTheme="majorHAnsi" w:eastAsia="Times New Roman" w:hAnsiTheme="majorHAnsi" w:cs="Times New Roman"/>
          <w:sz w:val="16"/>
          <w:szCs w:val="16"/>
        </w:rPr>
        <w:t xml:space="preserve"> </w:t>
      </w:r>
      <w:proofErr w:type="spellStart"/>
      <w:r w:rsidRPr="003F0E9D">
        <w:rPr>
          <w:rFonts w:asciiTheme="majorHAnsi" w:eastAsia="Times New Roman" w:hAnsiTheme="majorHAnsi" w:cs="Times New Roman"/>
          <w:sz w:val="16"/>
          <w:szCs w:val="16"/>
        </w:rPr>
        <w:t>bibliographique</w:t>
      </w:r>
      <w:proofErr w:type="spellEnd"/>
      <w:r w:rsidRPr="003F0E9D">
        <w:rPr>
          <w:rFonts w:asciiTheme="majorHAnsi" w:eastAsia="Times New Roman" w:hAnsiTheme="majorHAnsi" w:cs="Times New Roman"/>
          <w:sz w:val="16"/>
          <w:szCs w:val="16"/>
        </w:rPr>
        <w:t xml:space="preserve"> de </w:t>
      </w:r>
      <w:proofErr w:type="spellStart"/>
      <w:r w:rsidRPr="003F0E9D">
        <w:rPr>
          <w:rFonts w:asciiTheme="majorHAnsi" w:eastAsia="Times New Roman" w:hAnsiTheme="majorHAnsi" w:cs="Times New Roman"/>
          <w:sz w:val="16"/>
          <w:szCs w:val="16"/>
        </w:rPr>
        <w:t>cette</w:t>
      </w:r>
      <w:proofErr w:type="spellEnd"/>
      <w:r w:rsidRPr="003F0E9D">
        <w:rPr>
          <w:rFonts w:asciiTheme="majorHAnsi" w:eastAsia="Times New Roman" w:hAnsiTheme="majorHAnsi" w:cs="Times New Roman"/>
          <w:sz w:val="16"/>
          <w:szCs w:val="16"/>
        </w:rPr>
        <w:t xml:space="preserve"> </w:t>
      </w:r>
      <w:proofErr w:type="spellStart"/>
      <w:r w:rsidRPr="003F0E9D">
        <w:rPr>
          <w:rFonts w:asciiTheme="majorHAnsi" w:eastAsia="Times New Roman" w:hAnsiTheme="majorHAnsi" w:cs="Times New Roman"/>
          <w:sz w:val="16"/>
          <w:szCs w:val="16"/>
        </w:rPr>
        <w:t>biographie</w:t>
      </w:r>
      <w:proofErr w:type="spellEnd"/>
    </w:p>
    <w:p w14:paraId="09394B2E" w14:textId="77777777" w:rsidR="003F0E9D" w:rsidRPr="003F0E9D" w:rsidRDefault="003F0E9D" w:rsidP="003F0E9D">
      <w:pPr>
        <w:pStyle w:val="Normal1"/>
        <w:spacing w:line="240" w:lineRule="auto"/>
        <w:rPr>
          <w:rFonts w:asciiTheme="majorHAnsi" w:eastAsia="Times New Roman" w:hAnsiTheme="majorHAnsi" w:cs="Times New Roman"/>
          <w:sz w:val="16"/>
          <w:szCs w:val="16"/>
        </w:rPr>
      </w:pPr>
      <w:r w:rsidRPr="003F0E9D">
        <w:rPr>
          <w:rFonts w:asciiTheme="majorHAnsi" w:eastAsia="Times New Roman" w:hAnsiTheme="majorHAnsi" w:cs="Times New Roman"/>
          <w:sz w:val="16"/>
          <w:szCs w:val="16"/>
        </w:rPr>
        <w:t xml:space="preserve">Jeremy </w:t>
      </w:r>
      <w:proofErr w:type="spellStart"/>
      <w:r w:rsidRPr="003F0E9D">
        <w:rPr>
          <w:rFonts w:asciiTheme="majorHAnsi" w:eastAsia="Times New Roman" w:hAnsiTheme="majorHAnsi" w:cs="Times New Roman"/>
          <w:sz w:val="16"/>
          <w:szCs w:val="16"/>
        </w:rPr>
        <w:t>Mouat</w:t>
      </w:r>
      <w:proofErr w:type="spellEnd"/>
      <w:r w:rsidRPr="003F0E9D">
        <w:rPr>
          <w:rFonts w:asciiTheme="majorHAnsi" w:eastAsia="Times New Roman" w:hAnsiTheme="majorHAnsi" w:cs="Times New Roman"/>
          <w:sz w:val="16"/>
          <w:szCs w:val="16"/>
        </w:rPr>
        <w:t>, « ROGERS, FRANK », dans </w:t>
      </w:r>
      <w:proofErr w:type="spellStart"/>
      <w:r w:rsidRPr="003F0E9D">
        <w:rPr>
          <w:rFonts w:asciiTheme="majorHAnsi" w:eastAsia="Times New Roman" w:hAnsiTheme="majorHAnsi" w:cs="Times New Roman"/>
          <w:i/>
          <w:iCs/>
          <w:sz w:val="16"/>
          <w:szCs w:val="16"/>
        </w:rPr>
        <w:t>Dictionnaire</w:t>
      </w:r>
      <w:proofErr w:type="spellEnd"/>
      <w:r w:rsidRPr="003F0E9D">
        <w:rPr>
          <w:rFonts w:asciiTheme="majorHAnsi" w:eastAsia="Times New Roman" w:hAnsiTheme="majorHAnsi" w:cs="Times New Roman"/>
          <w:i/>
          <w:iCs/>
          <w:sz w:val="16"/>
          <w:szCs w:val="16"/>
        </w:rPr>
        <w:t xml:space="preserve"> </w:t>
      </w:r>
      <w:proofErr w:type="spellStart"/>
      <w:r w:rsidRPr="003F0E9D">
        <w:rPr>
          <w:rFonts w:asciiTheme="majorHAnsi" w:eastAsia="Times New Roman" w:hAnsiTheme="majorHAnsi" w:cs="Times New Roman"/>
          <w:i/>
          <w:iCs/>
          <w:sz w:val="16"/>
          <w:szCs w:val="16"/>
        </w:rPr>
        <w:t>biographique</w:t>
      </w:r>
      <w:proofErr w:type="spellEnd"/>
      <w:r w:rsidRPr="003F0E9D">
        <w:rPr>
          <w:rFonts w:asciiTheme="majorHAnsi" w:eastAsia="Times New Roman" w:hAnsiTheme="majorHAnsi" w:cs="Times New Roman"/>
          <w:i/>
          <w:iCs/>
          <w:sz w:val="16"/>
          <w:szCs w:val="16"/>
        </w:rPr>
        <w:t xml:space="preserve"> du Canada</w:t>
      </w:r>
      <w:r w:rsidRPr="003F0E9D">
        <w:rPr>
          <w:rFonts w:asciiTheme="majorHAnsi" w:eastAsia="Times New Roman" w:hAnsiTheme="majorHAnsi" w:cs="Times New Roman"/>
          <w:sz w:val="16"/>
          <w:szCs w:val="16"/>
        </w:rPr>
        <w:t>, vol. 13, Université Laval/University of Toronto, 2003</w:t>
      </w:r>
      <w:proofErr w:type="gramStart"/>
      <w:r w:rsidRPr="003F0E9D">
        <w:rPr>
          <w:rFonts w:asciiTheme="majorHAnsi" w:eastAsia="Times New Roman" w:hAnsiTheme="majorHAnsi" w:cs="Times New Roman"/>
          <w:sz w:val="16"/>
          <w:szCs w:val="16"/>
        </w:rPr>
        <w:t>– ,</w:t>
      </w:r>
      <w:proofErr w:type="gramEnd"/>
      <w:r w:rsidRPr="003F0E9D">
        <w:rPr>
          <w:rFonts w:asciiTheme="majorHAnsi" w:eastAsia="Times New Roman" w:hAnsiTheme="majorHAnsi" w:cs="Times New Roman"/>
          <w:sz w:val="16"/>
          <w:szCs w:val="16"/>
        </w:rPr>
        <w:t xml:space="preserve"> </w:t>
      </w:r>
      <w:proofErr w:type="spellStart"/>
      <w:r w:rsidRPr="003F0E9D">
        <w:rPr>
          <w:rFonts w:asciiTheme="majorHAnsi" w:eastAsia="Times New Roman" w:hAnsiTheme="majorHAnsi" w:cs="Times New Roman"/>
          <w:sz w:val="16"/>
          <w:szCs w:val="16"/>
        </w:rPr>
        <w:t>consulté</w:t>
      </w:r>
      <w:proofErr w:type="spellEnd"/>
      <w:r w:rsidRPr="003F0E9D">
        <w:rPr>
          <w:rFonts w:asciiTheme="majorHAnsi" w:eastAsia="Times New Roman" w:hAnsiTheme="majorHAnsi" w:cs="Times New Roman"/>
          <w:sz w:val="16"/>
          <w:szCs w:val="16"/>
        </w:rPr>
        <w:t xml:space="preserve"> le 24 </w:t>
      </w:r>
      <w:proofErr w:type="spellStart"/>
      <w:r w:rsidRPr="003F0E9D">
        <w:rPr>
          <w:rFonts w:asciiTheme="majorHAnsi" w:eastAsia="Times New Roman" w:hAnsiTheme="majorHAnsi" w:cs="Times New Roman"/>
          <w:sz w:val="16"/>
          <w:szCs w:val="16"/>
        </w:rPr>
        <w:t>août</w:t>
      </w:r>
      <w:proofErr w:type="spellEnd"/>
      <w:r w:rsidRPr="003F0E9D">
        <w:rPr>
          <w:rFonts w:asciiTheme="majorHAnsi" w:eastAsia="Times New Roman" w:hAnsiTheme="majorHAnsi" w:cs="Times New Roman"/>
          <w:sz w:val="16"/>
          <w:szCs w:val="16"/>
        </w:rPr>
        <w:t xml:space="preserve"> 2022, http://www.biographi.ca/fr/bio/rogers_frank_13F.html.</w:t>
      </w:r>
    </w:p>
    <w:p w14:paraId="5A33F190" w14:textId="76069DE4" w:rsidR="003F0E9D" w:rsidRPr="003F0E9D" w:rsidRDefault="003F0E9D" w:rsidP="0033407F">
      <w:pPr>
        <w:pStyle w:val="Normal1"/>
        <w:spacing w:after="40" w:line="240" w:lineRule="auto"/>
        <w:rPr>
          <w:rFonts w:asciiTheme="majorHAnsi" w:eastAsia="Times New Roman" w:hAnsiTheme="majorHAnsi" w:cs="Times New Roman"/>
          <w:sz w:val="16"/>
          <w:szCs w:val="16"/>
        </w:rPr>
      </w:pPr>
      <w:r w:rsidRPr="003F0E9D">
        <w:rPr>
          <w:rFonts w:asciiTheme="majorHAnsi" w:eastAsia="Times New Roman" w:hAnsiTheme="majorHAnsi" w:cs="Times New Roman"/>
          <w:sz w:val="16"/>
          <w:szCs w:val="16"/>
        </w:rPr>
        <w:t xml:space="preserve">Information à </w:t>
      </w:r>
      <w:proofErr w:type="spellStart"/>
      <w:r w:rsidRPr="003F0E9D">
        <w:rPr>
          <w:rFonts w:asciiTheme="majorHAnsi" w:eastAsia="Times New Roman" w:hAnsiTheme="majorHAnsi" w:cs="Times New Roman"/>
          <w:sz w:val="16"/>
          <w:szCs w:val="16"/>
        </w:rPr>
        <w:t>utiliser</w:t>
      </w:r>
      <w:proofErr w:type="spellEnd"/>
      <w:r w:rsidRPr="003F0E9D">
        <w:rPr>
          <w:rFonts w:asciiTheme="majorHAnsi" w:eastAsia="Times New Roman" w:hAnsiTheme="majorHAnsi" w:cs="Times New Roman"/>
          <w:sz w:val="16"/>
          <w:szCs w:val="16"/>
        </w:rPr>
        <w:t xml:space="preserve"> pour </w:t>
      </w:r>
      <w:proofErr w:type="spellStart"/>
      <w:r w:rsidRPr="003F0E9D">
        <w:rPr>
          <w:rFonts w:asciiTheme="majorHAnsi" w:eastAsia="Times New Roman" w:hAnsiTheme="majorHAnsi" w:cs="Times New Roman"/>
          <w:sz w:val="16"/>
          <w:szCs w:val="16"/>
        </w:rPr>
        <w:t>d'autres</w:t>
      </w:r>
      <w:proofErr w:type="spellEnd"/>
      <w:r w:rsidRPr="003F0E9D">
        <w:rPr>
          <w:rFonts w:asciiTheme="majorHAnsi" w:eastAsia="Times New Roman" w:hAnsiTheme="majorHAnsi" w:cs="Times New Roman"/>
          <w:sz w:val="16"/>
          <w:szCs w:val="16"/>
        </w:rPr>
        <w:t xml:space="preserve"> types de </w:t>
      </w:r>
      <w:proofErr w:type="spellStart"/>
      <w:r w:rsidRPr="003F0E9D">
        <w:rPr>
          <w:rFonts w:asciiTheme="majorHAnsi" w:eastAsia="Times New Roman" w:hAnsiTheme="majorHAnsi" w:cs="Times New Roman"/>
          <w:sz w:val="16"/>
          <w:szCs w:val="16"/>
        </w:rPr>
        <w:t>référence</w:t>
      </w:r>
      <w:proofErr w:type="spellEnd"/>
      <w:r w:rsidRPr="003F0E9D">
        <w:rPr>
          <w:rFonts w:asciiTheme="majorHAnsi" w:eastAsia="Times New Roman" w:hAnsiTheme="majorHAnsi" w:cs="Times New Roman"/>
          <w:sz w:val="16"/>
          <w:szCs w:val="16"/>
        </w:rPr>
        <w:t xml:space="preserve"> </w:t>
      </w:r>
      <w:proofErr w:type="spellStart"/>
      <w:r w:rsidRPr="003F0E9D">
        <w:rPr>
          <w:rFonts w:asciiTheme="majorHAnsi" w:eastAsia="Times New Roman" w:hAnsiTheme="majorHAnsi" w:cs="Times New Roman"/>
          <w:sz w:val="16"/>
          <w:szCs w:val="16"/>
        </w:rPr>
        <w:t>bibliographique</w:t>
      </w:r>
      <w:proofErr w:type="spellEnd"/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3888"/>
      </w:tblGrid>
      <w:tr w:rsidR="003F0E9D" w:rsidRPr="003F0E9D" w14:paraId="43E55192" w14:textId="77777777" w:rsidTr="003F0E9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5C71109" w14:textId="77777777" w:rsidR="003F0E9D" w:rsidRPr="003F0E9D" w:rsidRDefault="003F0E9D" w:rsidP="003F0E9D">
            <w:pPr>
              <w:pStyle w:val="Normal1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proofErr w:type="spellStart"/>
            <w:r w:rsidRPr="003F0E9D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>Permalien</w:t>
            </w:r>
            <w:proofErr w:type="spellEnd"/>
            <w:r w:rsidRPr="003F0E9D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0E53314" w14:textId="77777777" w:rsidR="003F0E9D" w:rsidRPr="003F0E9D" w:rsidRDefault="003F0E9D" w:rsidP="003F0E9D">
            <w:pPr>
              <w:pStyle w:val="Normal1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3F0E9D">
              <w:rPr>
                <w:rFonts w:asciiTheme="majorHAnsi" w:eastAsia="Times New Roman" w:hAnsiTheme="majorHAnsi" w:cs="Times New Roman"/>
                <w:sz w:val="16"/>
                <w:szCs w:val="16"/>
              </w:rPr>
              <w:t>http://www.biographi.ca/fr/bio/rogers_frank_13F.html</w:t>
            </w:r>
          </w:p>
        </w:tc>
      </w:tr>
      <w:tr w:rsidR="003F0E9D" w:rsidRPr="003F0E9D" w14:paraId="57296CCA" w14:textId="77777777" w:rsidTr="003F0E9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F771692" w14:textId="77777777" w:rsidR="003F0E9D" w:rsidRPr="003F0E9D" w:rsidRDefault="003F0E9D" w:rsidP="003F0E9D">
            <w:pPr>
              <w:pStyle w:val="Normal1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3F0E9D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 xml:space="preserve">Auteur de </w:t>
            </w:r>
            <w:proofErr w:type="spellStart"/>
            <w:r w:rsidRPr="003F0E9D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>l'article</w:t>
            </w:r>
            <w:proofErr w:type="spellEnd"/>
            <w:r w:rsidRPr="003F0E9D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>: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6A9B249" w14:textId="77777777" w:rsidR="003F0E9D" w:rsidRPr="003F0E9D" w:rsidRDefault="003F0E9D" w:rsidP="003F0E9D">
            <w:pPr>
              <w:pStyle w:val="Normal1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3F0E9D">
              <w:rPr>
                <w:rFonts w:asciiTheme="majorHAnsi" w:eastAsia="Times New Roman" w:hAnsiTheme="majorHAnsi" w:cs="Times New Roman"/>
                <w:sz w:val="16"/>
                <w:szCs w:val="16"/>
              </w:rPr>
              <w:t xml:space="preserve">Jeremy </w:t>
            </w:r>
            <w:proofErr w:type="spellStart"/>
            <w:r w:rsidRPr="003F0E9D">
              <w:rPr>
                <w:rFonts w:asciiTheme="majorHAnsi" w:eastAsia="Times New Roman" w:hAnsiTheme="majorHAnsi" w:cs="Times New Roman"/>
                <w:sz w:val="16"/>
                <w:szCs w:val="16"/>
              </w:rPr>
              <w:t>Mouat</w:t>
            </w:r>
            <w:proofErr w:type="spellEnd"/>
          </w:p>
        </w:tc>
      </w:tr>
      <w:tr w:rsidR="003F0E9D" w:rsidRPr="003F0E9D" w14:paraId="579CBCEB" w14:textId="77777777" w:rsidTr="003F0E9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B3F6C27" w14:textId="77777777" w:rsidR="003F0E9D" w:rsidRPr="003F0E9D" w:rsidRDefault="003F0E9D" w:rsidP="003F0E9D">
            <w:pPr>
              <w:pStyle w:val="Normal1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3F0E9D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 xml:space="preserve">Titre de </w:t>
            </w:r>
            <w:proofErr w:type="spellStart"/>
            <w:r w:rsidRPr="003F0E9D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>l'article</w:t>
            </w:r>
            <w:proofErr w:type="spellEnd"/>
            <w:r w:rsidRPr="003F0E9D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>: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B250E26" w14:textId="77777777" w:rsidR="003F0E9D" w:rsidRPr="003F0E9D" w:rsidRDefault="003F0E9D" w:rsidP="003F0E9D">
            <w:pPr>
              <w:pStyle w:val="Normal1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3F0E9D">
              <w:rPr>
                <w:rFonts w:asciiTheme="majorHAnsi" w:eastAsia="Times New Roman" w:hAnsiTheme="majorHAnsi" w:cs="Times New Roman"/>
                <w:sz w:val="16"/>
                <w:szCs w:val="16"/>
              </w:rPr>
              <w:t>ROGERS, FRANK</w:t>
            </w:r>
          </w:p>
        </w:tc>
      </w:tr>
      <w:tr w:rsidR="003F0E9D" w:rsidRPr="003F0E9D" w14:paraId="004CBF86" w14:textId="77777777" w:rsidTr="003F0E9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308599D" w14:textId="77777777" w:rsidR="003F0E9D" w:rsidRPr="003F0E9D" w:rsidRDefault="003F0E9D" w:rsidP="003F0E9D">
            <w:pPr>
              <w:pStyle w:val="Normal1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3F0E9D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>Titre de la publication: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262B87F" w14:textId="77777777" w:rsidR="003F0E9D" w:rsidRPr="003F0E9D" w:rsidRDefault="003F0E9D" w:rsidP="003F0E9D">
            <w:pPr>
              <w:pStyle w:val="Normal1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proofErr w:type="spellStart"/>
            <w:r w:rsidRPr="003F0E9D">
              <w:rPr>
                <w:rFonts w:asciiTheme="majorHAnsi" w:eastAsia="Times New Roman" w:hAnsiTheme="majorHAnsi" w:cs="Times New Roman"/>
                <w:i/>
                <w:iCs/>
                <w:sz w:val="16"/>
                <w:szCs w:val="16"/>
              </w:rPr>
              <w:t>Dictionnaire</w:t>
            </w:r>
            <w:proofErr w:type="spellEnd"/>
            <w:r w:rsidRPr="003F0E9D">
              <w:rPr>
                <w:rFonts w:asciiTheme="majorHAnsi" w:eastAsia="Times New Roman" w:hAnsiTheme="majorHAnsi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F0E9D">
              <w:rPr>
                <w:rFonts w:asciiTheme="majorHAnsi" w:eastAsia="Times New Roman" w:hAnsiTheme="majorHAnsi" w:cs="Times New Roman"/>
                <w:i/>
                <w:iCs/>
                <w:sz w:val="16"/>
                <w:szCs w:val="16"/>
              </w:rPr>
              <w:t>biographique</w:t>
            </w:r>
            <w:proofErr w:type="spellEnd"/>
            <w:r w:rsidRPr="003F0E9D">
              <w:rPr>
                <w:rFonts w:asciiTheme="majorHAnsi" w:eastAsia="Times New Roman" w:hAnsiTheme="majorHAnsi" w:cs="Times New Roman"/>
                <w:i/>
                <w:iCs/>
                <w:sz w:val="16"/>
                <w:szCs w:val="16"/>
              </w:rPr>
              <w:t xml:space="preserve"> du Canada</w:t>
            </w:r>
            <w:r w:rsidRPr="003F0E9D">
              <w:rPr>
                <w:rFonts w:asciiTheme="majorHAnsi" w:eastAsia="Times New Roman" w:hAnsiTheme="majorHAnsi" w:cs="Times New Roman"/>
                <w:sz w:val="16"/>
                <w:szCs w:val="16"/>
              </w:rPr>
              <w:t>, vol. 13</w:t>
            </w:r>
          </w:p>
        </w:tc>
      </w:tr>
      <w:tr w:rsidR="003F0E9D" w:rsidRPr="003F0E9D" w14:paraId="3E156AE0" w14:textId="77777777" w:rsidTr="003F0E9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B5C33ED" w14:textId="77777777" w:rsidR="003F0E9D" w:rsidRPr="003F0E9D" w:rsidRDefault="003F0E9D" w:rsidP="003F0E9D">
            <w:pPr>
              <w:pStyle w:val="Normal1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proofErr w:type="spellStart"/>
            <w:r w:rsidRPr="003F0E9D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>Éditeur</w:t>
            </w:r>
            <w:proofErr w:type="spellEnd"/>
            <w:r w:rsidRPr="003F0E9D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>: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B40C013" w14:textId="77777777" w:rsidR="003F0E9D" w:rsidRPr="003F0E9D" w:rsidRDefault="003F0E9D" w:rsidP="003F0E9D">
            <w:pPr>
              <w:pStyle w:val="Normal1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3F0E9D">
              <w:rPr>
                <w:rFonts w:asciiTheme="majorHAnsi" w:eastAsia="Times New Roman" w:hAnsiTheme="majorHAnsi" w:cs="Times New Roman"/>
                <w:sz w:val="16"/>
                <w:szCs w:val="16"/>
              </w:rPr>
              <w:t>Université Laval/University of Toronto</w:t>
            </w:r>
          </w:p>
        </w:tc>
      </w:tr>
      <w:tr w:rsidR="003F0E9D" w:rsidRPr="003F0E9D" w14:paraId="6E8A0405" w14:textId="77777777" w:rsidTr="003F0E9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6B1E246" w14:textId="77777777" w:rsidR="003F0E9D" w:rsidRPr="003F0E9D" w:rsidRDefault="003F0E9D" w:rsidP="003F0E9D">
            <w:pPr>
              <w:pStyle w:val="Normal1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proofErr w:type="spellStart"/>
            <w:r w:rsidRPr="003F0E9D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>Année</w:t>
            </w:r>
            <w:proofErr w:type="spellEnd"/>
            <w:r w:rsidRPr="003F0E9D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 xml:space="preserve"> de la </w:t>
            </w:r>
            <w:proofErr w:type="spellStart"/>
            <w:r w:rsidRPr="003F0E9D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>révision</w:t>
            </w:r>
            <w:proofErr w:type="spellEnd"/>
            <w:r w:rsidRPr="003F0E9D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>: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1427B8A" w14:textId="77777777" w:rsidR="003F0E9D" w:rsidRPr="003F0E9D" w:rsidRDefault="003F0E9D" w:rsidP="003F0E9D">
            <w:pPr>
              <w:pStyle w:val="Normal1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3F0E9D">
              <w:rPr>
                <w:rFonts w:asciiTheme="majorHAnsi" w:eastAsia="Times New Roman" w:hAnsiTheme="majorHAnsi" w:cs="Times New Roman"/>
                <w:sz w:val="16"/>
                <w:szCs w:val="16"/>
              </w:rPr>
              <w:t>1994</w:t>
            </w:r>
          </w:p>
        </w:tc>
      </w:tr>
      <w:tr w:rsidR="003F0E9D" w:rsidRPr="003F0E9D" w14:paraId="341378AB" w14:textId="77777777" w:rsidTr="003F0E9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FC91812" w14:textId="77777777" w:rsidR="003F0E9D" w:rsidRPr="003F0E9D" w:rsidRDefault="003F0E9D" w:rsidP="003F0E9D">
            <w:pPr>
              <w:pStyle w:val="Normal1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3F0E9D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>Date de consultation: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0AD5145" w14:textId="77777777" w:rsidR="003F0E9D" w:rsidRPr="003F0E9D" w:rsidRDefault="003F0E9D" w:rsidP="003F0E9D">
            <w:pPr>
              <w:pStyle w:val="Normal1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3F0E9D">
              <w:rPr>
                <w:rFonts w:asciiTheme="majorHAnsi" w:eastAsia="Times New Roman" w:hAnsiTheme="majorHAnsi" w:cs="Times New Roman"/>
                <w:sz w:val="16"/>
                <w:szCs w:val="16"/>
              </w:rPr>
              <w:t xml:space="preserve">24 </w:t>
            </w:r>
            <w:proofErr w:type="spellStart"/>
            <w:r w:rsidRPr="003F0E9D">
              <w:rPr>
                <w:rFonts w:asciiTheme="majorHAnsi" w:eastAsia="Times New Roman" w:hAnsiTheme="majorHAnsi" w:cs="Times New Roman"/>
                <w:sz w:val="16"/>
                <w:szCs w:val="16"/>
              </w:rPr>
              <w:t>août</w:t>
            </w:r>
            <w:proofErr w:type="spellEnd"/>
            <w:r w:rsidRPr="003F0E9D">
              <w:rPr>
                <w:rFonts w:asciiTheme="majorHAnsi" w:eastAsia="Times New Roman" w:hAnsiTheme="majorHAnsi" w:cs="Times New Roman"/>
                <w:sz w:val="16"/>
                <w:szCs w:val="16"/>
              </w:rPr>
              <w:t xml:space="preserve"> 2022</w:t>
            </w:r>
          </w:p>
        </w:tc>
      </w:tr>
    </w:tbl>
    <w:p w14:paraId="3120B0F1" w14:textId="77777777" w:rsidR="005E3009" w:rsidRPr="00247254" w:rsidRDefault="005E3009" w:rsidP="0086484F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sectPr w:rsidR="005E3009" w:rsidRPr="00247254" w:rsidSect="0034199A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B4E07" w14:textId="77777777" w:rsidR="002E389D" w:rsidRDefault="002E389D" w:rsidP="005A3381">
      <w:pPr>
        <w:spacing w:after="0" w:line="240" w:lineRule="auto"/>
      </w:pPr>
      <w:r>
        <w:separator/>
      </w:r>
    </w:p>
  </w:endnote>
  <w:endnote w:type="continuationSeparator" w:id="0">
    <w:p w14:paraId="7E7BEBCA" w14:textId="77777777" w:rsidR="002E389D" w:rsidRDefault="002E389D" w:rsidP="005A3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DD8E1" w14:textId="2515737F" w:rsidR="005E3009" w:rsidRDefault="0033407F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bookmarkStart w:id="0" w:name="_Hlk112182696"/>
    <w:bookmarkStart w:id="1" w:name="_Hlk102476505"/>
    <w:r>
      <w:rPr>
        <w:rFonts w:asciiTheme="majorHAnsi" w:hAnsiTheme="majorHAnsi"/>
        <w:i/>
        <w:iCs/>
        <w:sz w:val="16"/>
        <w:szCs w:val="16"/>
        <w:lang w:val="fr-CA"/>
      </w:rPr>
      <w:t>23</w:t>
    </w:r>
    <w:r w:rsidR="0016342D" w:rsidRPr="0016342D">
      <w:rPr>
        <w:rFonts w:asciiTheme="majorHAnsi" w:hAnsiTheme="majorHAnsi"/>
        <w:i/>
        <w:iCs/>
        <w:sz w:val="16"/>
        <w:szCs w:val="16"/>
        <w:lang w:val="fr-CA"/>
      </w:rPr>
      <w:t>/0</w:t>
    </w:r>
    <w:r>
      <w:rPr>
        <w:rFonts w:asciiTheme="majorHAnsi" w:hAnsiTheme="majorHAnsi"/>
        <w:i/>
        <w:iCs/>
        <w:sz w:val="16"/>
        <w:szCs w:val="16"/>
        <w:lang w:val="fr-CA"/>
      </w:rPr>
      <w:t>8</w:t>
    </w:r>
    <w:r w:rsidR="0016342D" w:rsidRPr="0016342D">
      <w:rPr>
        <w:rFonts w:asciiTheme="majorHAnsi" w:hAnsiTheme="majorHAnsi"/>
        <w:i/>
        <w:iCs/>
        <w:sz w:val="16"/>
        <w:szCs w:val="16"/>
        <w:lang w:val="fr-CA"/>
      </w:rPr>
      <w:t>/22</w:t>
    </w:r>
    <w:r w:rsidR="0016342D" w:rsidRPr="0016342D">
      <w:rPr>
        <w:rFonts w:asciiTheme="majorHAnsi" w:hAnsiTheme="majorHAnsi"/>
        <w:lang w:val="fr-CA"/>
      </w:rPr>
      <w:t xml:space="preserve"> </w:t>
    </w:r>
    <w:r w:rsidR="0016342D" w:rsidRPr="0016342D">
      <w:rPr>
        <w:rFonts w:asciiTheme="majorHAnsi" w:hAnsiTheme="majorHAnsi"/>
        <w:sz w:val="18"/>
        <w:szCs w:val="18"/>
        <w:lang w:val="fr-CA"/>
      </w:rPr>
      <w:t xml:space="preserve">Projet sur l’histoire du mouvement ouvrier: un partenariat entre le Labour </w:t>
    </w:r>
    <w:proofErr w:type="spellStart"/>
    <w:r w:rsidR="0016342D" w:rsidRPr="0016342D">
      <w:rPr>
        <w:rFonts w:asciiTheme="majorHAnsi" w:hAnsiTheme="majorHAnsi"/>
        <w:sz w:val="18"/>
        <w:szCs w:val="18"/>
        <w:lang w:val="fr-CA"/>
      </w:rPr>
      <w:t>Heritage</w:t>
    </w:r>
    <w:proofErr w:type="spellEnd"/>
    <w:r w:rsidR="0016342D" w:rsidRPr="0016342D">
      <w:rPr>
        <w:rFonts w:asciiTheme="majorHAnsi" w:hAnsiTheme="majorHAnsi"/>
        <w:sz w:val="18"/>
        <w:szCs w:val="18"/>
        <w:lang w:val="fr-CA"/>
      </w:rPr>
      <w:t xml:space="preserve"> Centre et la BCTF</w:t>
    </w:r>
    <w:r w:rsidR="0016342D" w:rsidRPr="0016342D">
      <w:rPr>
        <w:rFonts w:asciiTheme="majorHAnsi" w:hAnsiTheme="majorHAnsi"/>
        <w:lang w:val="fr-CA"/>
      </w:rPr>
      <w:t xml:space="preserve"> </w:t>
    </w:r>
    <w:r w:rsidR="0016342D" w:rsidRPr="0016342D">
      <w:rPr>
        <w:rFonts w:asciiTheme="majorHAnsi" w:hAnsiTheme="majorHAnsi"/>
        <w:i/>
        <w:iCs/>
        <w:sz w:val="16"/>
        <w:szCs w:val="16"/>
        <w:lang w:val="fr-CA"/>
      </w:rPr>
      <w:t>page 1</w:t>
    </w:r>
    <w:bookmarkEnd w:id="0"/>
    <w:bookmarkEnd w:id="1"/>
  </w:p>
  <w:p w14:paraId="1476133F" w14:textId="77777777" w:rsidR="005A3381" w:rsidRDefault="005A33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29E7E" w14:textId="77777777" w:rsidR="002E389D" w:rsidRDefault="002E389D" w:rsidP="005A3381">
      <w:pPr>
        <w:spacing w:after="0" w:line="240" w:lineRule="auto"/>
      </w:pPr>
      <w:r>
        <w:separator/>
      </w:r>
    </w:p>
  </w:footnote>
  <w:footnote w:type="continuationSeparator" w:id="0">
    <w:p w14:paraId="25C77D06" w14:textId="77777777" w:rsidR="002E389D" w:rsidRDefault="002E389D" w:rsidP="005A3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  <w:lang w:val="fr-CA"/>
      </w:rPr>
      <w:alias w:val="Title"/>
      <w:id w:val="77738743"/>
      <w:placeholder>
        <w:docPart w:val="ADFF7DEC3F444E04BEEF99099B07AC7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6920C7A3" w14:textId="3790FDBB" w:rsidR="005A3381" w:rsidRDefault="0016342D" w:rsidP="0016342D">
        <w:pPr>
          <w:pStyle w:val="Header"/>
          <w:pBdr>
            <w:bottom w:val="thickThinSmallGap" w:sz="24" w:space="1" w:color="622423" w:themeColor="accent2" w:themeShade="7F"/>
          </w:pBdr>
          <w:jc w:val="center"/>
        </w:pPr>
        <w:r w:rsidRPr="0016342D">
          <w:rPr>
            <w:sz w:val="28"/>
            <w:szCs w:val="28"/>
            <w:lang w:val="fr-CA"/>
          </w:rPr>
          <w:t>Les travailleurs : histoire du mouvement ouvrier en Colombie-Britannique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117B3"/>
    <w:multiLevelType w:val="multilevel"/>
    <w:tmpl w:val="DD12A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7C7757"/>
    <w:multiLevelType w:val="multilevel"/>
    <w:tmpl w:val="342C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 w15:restartNumberingAfterBreak="0">
    <w:nsid w:val="4D952083"/>
    <w:multiLevelType w:val="multilevel"/>
    <w:tmpl w:val="E300F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5F20A6"/>
    <w:multiLevelType w:val="hybridMultilevel"/>
    <w:tmpl w:val="4E9AC97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4C2EDA"/>
    <w:multiLevelType w:val="multilevel"/>
    <w:tmpl w:val="151AE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32211693">
    <w:abstractNumId w:val="2"/>
  </w:num>
  <w:num w:numId="2" w16cid:durableId="1925335705">
    <w:abstractNumId w:val="4"/>
  </w:num>
  <w:num w:numId="3" w16cid:durableId="1970087426">
    <w:abstractNumId w:val="3"/>
  </w:num>
  <w:num w:numId="4" w16cid:durableId="248005222">
    <w:abstractNumId w:val="1"/>
  </w:num>
  <w:num w:numId="5" w16cid:durableId="1220094775">
    <w:abstractNumId w:val="5"/>
  </w:num>
  <w:num w:numId="6" w16cid:durableId="708190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299"/>
    <w:rsid w:val="0006543A"/>
    <w:rsid w:val="000A0DFF"/>
    <w:rsid w:val="00123122"/>
    <w:rsid w:val="0016342D"/>
    <w:rsid w:val="001A5146"/>
    <w:rsid w:val="00244E27"/>
    <w:rsid w:val="00247254"/>
    <w:rsid w:val="002E389D"/>
    <w:rsid w:val="0033407F"/>
    <w:rsid w:val="0034199A"/>
    <w:rsid w:val="003564BA"/>
    <w:rsid w:val="003F0E9D"/>
    <w:rsid w:val="00481AD4"/>
    <w:rsid w:val="0055233B"/>
    <w:rsid w:val="005A3381"/>
    <w:rsid w:val="005E3009"/>
    <w:rsid w:val="00634C2D"/>
    <w:rsid w:val="00653D93"/>
    <w:rsid w:val="006F52DA"/>
    <w:rsid w:val="0071625B"/>
    <w:rsid w:val="007B7D42"/>
    <w:rsid w:val="007E7322"/>
    <w:rsid w:val="00862299"/>
    <w:rsid w:val="0086484F"/>
    <w:rsid w:val="00A069E9"/>
    <w:rsid w:val="00AF4413"/>
    <w:rsid w:val="00B76EBF"/>
    <w:rsid w:val="00BB4AB1"/>
    <w:rsid w:val="00D567BF"/>
    <w:rsid w:val="00DB5E1D"/>
    <w:rsid w:val="00E86B2F"/>
    <w:rsid w:val="00F8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193321"/>
  <w15:docId w15:val="{9876B44B-AC40-42E3-973E-B0F48340E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99A"/>
  </w:style>
  <w:style w:type="paragraph" w:styleId="Heading2">
    <w:name w:val="heading 2"/>
    <w:basedOn w:val="Normal"/>
    <w:link w:val="Heading2Char"/>
    <w:uiPriority w:val="9"/>
    <w:qFormat/>
    <w:rsid w:val="00634C2D"/>
    <w:pPr>
      <w:pBdr>
        <w:top w:val="single" w:sz="4" w:space="7" w:color="auto"/>
      </w:pBdr>
      <w:spacing w:before="144" w:after="100" w:afterAutospacing="1" w:line="384" w:lineRule="atLeast"/>
      <w:outlineLvl w:val="1"/>
    </w:pPr>
    <w:rPr>
      <w:rFonts w:ascii="Georgia" w:eastAsia="Times New Roman" w:hAnsi="Georgia" w:cs="Times New Roman"/>
      <w:sz w:val="29"/>
      <w:szCs w:val="29"/>
      <w:lang w:eastAsia="en-CA"/>
    </w:rPr>
  </w:style>
  <w:style w:type="paragraph" w:styleId="Heading4">
    <w:name w:val="heading 4"/>
    <w:basedOn w:val="Normal"/>
    <w:link w:val="Heading4Char"/>
    <w:uiPriority w:val="9"/>
    <w:qFormat/>
    <w:rsid w:val="00634C2D"/>
    <w:pPr>
      <w:spacing w:before="100" w:beforeAutospacing="1" w:after="72" w:line="288" w:lineRule="atLeast"/>
      <w:outlineLvl w:val="3"/>
    </w:pPr>
    <w:rPr>
      <w:rFonts w:ascii="Trebuchet MS" w:eastAsia="Times New Roman" w:hAnsi="Trebuchet MS" w:cs="Times New Roman"/>
      <w:sz w:val="19"/>
      <w:szCs w:val="19"/>
      <w:lang w:eastAsia="en-CA"/>
    </w:rPr>
  </w:style>
  <w:style w:type="paragraph" w:styleId="Heading6">
    <w:name w:val="heading 6"/>
    <w:basedOn w:val="Normal"/>
    <w:link w:val="Heading6Char"/>
    <w:uiPriority w:val="9"/>
    <w:qFormat/>
    <w:rsid w:val="00634C2D"/>
    <w:pPr>
      <w:spacing w:before="100" w:beforeAutospacing="1" w:after="72" w:line="432" w:lineRule="atLeast"/>
      <w:outlineLvl w:val="5"/>
    </w:pPr>
    <w:rPr>
      <w:rFonts w:ascii="Georgia" w:eastAsia="Times New Roman" w:hAnsi="Georgia" w:cs="Times New Roman"/>
      <w:sz w:val="29"/>
      <w:szCs w:val="29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634C2D"/>
    <w:rPr>
      <w:rFonts w:ascii="Georgia" w:eastAsia="Times New Roman" w:hAnsi="Georgia" w:cs="Times New Roman"/>
      <w:sz w:val="29"/>
      <w:szCs w:val="29"/>
      <w:lang w:eastAsia="en-CA"/>
    </w:rPr>
  </w:style>
  <w:style w:type="character" w:customStyle="1" w:styleId="Heading4Char">
    <w:name w:val="Heading 4 Char"/>
    <w:basedOn w:val="DefaultParagraphFont"/>
    <w:link w:val="Heading4"/>
    <w:uiPriority w:val="9"/>
    <w:rsid w:val="00634C2D"/>
    <w:rPr>
      <w:rFonts w:ascii="Trebuchet MS" w:eastAsia="Times New Roman" w:hAnsi="Trebuchet MS" w:cs="Times New Roman"/>
      <w:sz w:val="19"/>
      <w:szCs w:val="19"/>
      <w:lang w:eastAsia="en-CA"/>
    </w:rPr>
  </w:style>
  <w:style w:type="character" w:customStyle="1" w:styleId="Heading6Char">
    <w:name w:val="Heading 6 Char"/>
    <w:basedOn w:val="DefaultParagraphFont"/>
    <w:link w:val="Heading6"/>
    <w:uiPriority w:val="9"/>
    <w:rsid w:val="00634C2D"/>
    <w:rPr>
      <w:rFonts w:ascii="Georgia" w:eastAsia="Times New Roman" w:hAnsi="Georgia" w:cs="Times New Roman"/>
      <w:sz w:val="29"/>
      <w:szCs w:val="29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634C2D"/>
    <w:rPr>
      <w:rFonts w:ascii="Trebuchet MS" w:hAnsi="Trebuchet MS" w:hint="default"/>
      <w:b w:val="0"/>
      <w:bCs w:val="0"/>
      <w:strike w:val="0"/>
      <w:dstrike w:val="0"/>
      <w:color w:val="990000"/>
      <w:u w:val="none"/>
      <w:effect w:val="none"/>
    </w:rPr>
  </w:style>
  <w:style w:type="character" w:styleId="Emphasis">
    <w:name w:val="Emphasis"/>
    <w:basedOn w:val="DefaultParagraphFont"/>
    <w:uiPriority w:val="20"/>
    <w:qFormat/>
    <w:rsid w:val="00634C2D"/>
    <w:rPr>
      <w:i/>
      <w:iCs/>
    </w:rPr>
  </w:style>
  <w:style w:type="character" w:styleId="Strong">
    <w:name w:val="Strong"/>
    <w:basedOn w:val="DefaultParagraphFont"/>
    <w:uiPriority w:val="22"/>
    <w:qFormat/>
    <w:rsid w:val="00634C2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34C2D"/>
    <w:pPr>
      <w:spacing w:before="100" w:beforeAutospacing="1" w:after="144" w:line="360" w:lineRule="atLeast"/>
    </w:pPr>
    <w:rPr>
      <w:rFonts w:ascii="Georgia" w:eastAsia="Times New Roman" w:hAnsi="Georgia" w:cs="Times New Roman"/>
      <w:sz w:val="19"/>
      <w:szCs w:val="19"/>
      <w:lang w:eastAsia="en-CA"/>
    </w:rPr>
  </w:style>
  <w:style w:type="paragraph" w:customStyle="1" w:styleId="bibliographyfirstparagraph">
    <w:name w:val="bibliographyfirstparagraph"/>
    <w:basedOn w:val="Normal"/>
    <w:rsid w:val="00634C2D"/>
    <w:pPr>
      <w:spacing w:before="100" w:beforeAutospacing="1" w:after="144" w:line="360" w:lineRule="atLeast"/>
    </w:pPr>
    <w:rPr>
      <w:rFonts w:ascii="Georgia" w:eastAsia="Times New Roman" w:hAnsi="Georgia" w:cs="Times New Roman"/>
      <w:color w:val="333333"/>
      <w:sz w:val="23"/>
      <w:szCs w:val="23"/>
      <w:lang w:eastAsia="en-CA"/>
    </w:rPr>
  </w:style>
  <w:style w:type="paragraph" w:customStyle="1" w:styleId="normalparagraph">
    <w:name w:val="normalparagraph"/>
    <w:basedOn w:val="Normal"/>
    <w:rsid w:val="00634C2D"/>
    <w:pPr>
      <w:spacing w:before="100" w:beforeAutospacing="1" w:after="144" w:line="360" w:lineRule="atLeast"/>
      <w:ind w:firstLine="240"/>
    </w:pPr>
    <w:rPr>
      <w:rFonts w:ascii="Georgia" w:eastAsia="Times New Roman" w:hAnsi="Georgia" w:cs="Times New Roman"/>
      <w:color w:val="333333"/>
      <w:sz w:val="25"/>
      <w:szCs w:val="25"/>
      <w:lang w:eastAsia="en-CA"/>
    </w:rPr>
  </w:style>
  <w:style w:type="paragraph" w:customStyle="1" w:styleId="authorparagraph">
    <w:name w:val="authorparagraph"/>
    <w:basedOn w:val="Normal"/>
    <w:rsid w:val="00634C2D"/>
    <w:pPr>
      <w:spacing w:before="100" w:beforeAutospacing="1" w:after="144" w:line="360" w:lineRule="atLeast"/>
      <w:ind w:firstLine="240"/>
      <w:jc w:val="right"/>
    </w:pPr>
    <w:rPr>
      <w:rFonts w:ascii="Georgia" w:eastAsia="Times New Roman" w:hAnsi="Georgia" w:cs="Times New Roman"/>
      <w:color w:val="333333"/>
      <w:sz w:val="25"/>
      <w:szCs w:val="25"/>
      <w:lang w:eastAsia="en-CA"/>
    </w:rPr>
  </w:style>
  <w:style w:type="paragraph" w:customStyle="1" w:styleId="firstparagraph">
    <w:name w:val="firstparagraph"/>
    <w:basedOn w:val="Normal"/>
    <w:rsid w:val="00634C2D"/>
    <w:pPr>
      <w:spacing w:before="100" w:beforeAutospacing="1" w:after="144" w:line="360" w:lineRule="atLeast"/>
    </w:pPr>
    <w:rPr>
      <w:rFonts w:ascii="Georgia" w:eastAsia="Times New Roman" w:hAnsi="Georgia" w:cs="Times New Roman"/>
      <w:color w:val="333333"/>
      <w:sz w:val="25"/>
      <w:szCs w:val="25"/>
      <w:lang w:eastAsia="en-CA"/>
    </w:rPr>
  </w:style>
  <w:style w:type="paragraph" w:customStyle="1" w:styleId="generalbibliography">
    <w:name w:val="generalbibliography"/>
    <w:basedOn w:val="Normal"/>
    <w:rsid w:val="00634C2D"/>
    <w:pPr>
      <w:spacing w:before="100" w:beforeAutospacing="1" w:after="144" w:line="360" w:lineRule="atLeast"/>
      <w:jc w:val="right"/>
    </w:pPr>
    <w:rPr>
      <w:rFonts w:ascii="Georgia" w:eastAsia="Times New Roman" w:hAnsi="Georgia" w:cs="Times New Roman"/>
      <w:sz w:val="19"/>
      <w:szCs w:val="19"/>
      <w:lang w:eastAsia="en-CA"/>
    </w:rPr>
  </w:style>
  <w:style w:type="paragraph" w:customStyle="1" w:styleId="copyrightbiography">
    <w:name w:val="copyrightbiography"/>
    <w:basedOn w:val="Normal"/>
    <w:rsid w:val="00634C2D"/>
    <w:pPr>
      <w:spacing w:before="100" w:beforeAutospacing="1" w:after="144" w:line="360" w:lineRule="atLeast"/>
      <w:jc w:val="right"/>
    </w:pPr>
    <w:rPr>
      <w:rFonts w:ascii="Georgia" w:eastAsia="Times New Roman" w:hAnsi="Georgia" w:cs="Times New Roman"/>
      <w:sz w:val="19"/>
      <w:szCs w:val="19"/>
      <w:lang w:eastAsia="en-CA"/>
    </w:rPr>
  </w:style>
  <w:style w:type="character" w:customStyle="1" w:styleId="smallcaps2">
    <w:name w:val="smallcaps2"/>
    <w:basedOn w:val="DefaultParagraphFont"/>
    <w:rsid w:val="00634C2D"/>
    <w:rPr>
      <w:small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0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6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5415">
          <w:marLeft w:val="60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510498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333333"/>
            <w:bottom w:val="none" w:sz="0" w:space="0" w:color="auto"/>
            <w:right w:val="single" w:sz="4" w:space="0" w:color="333333"/>
          </w:divBdr>
          <w:divsChild>
            <w:div w:id="110908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466241">
                  <w:marLeft w:val="0"/>
                  <w:marRight w:val="2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</w:div>
                <w:div w:id="1037587814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15896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45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9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3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4517">
          <w:marLeft w:val="60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2758">
          <w:marLeft w:val="150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9909">
          <w:marLeft w:val="150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4256">
          <w:marLeft w:val="0"/>
          <w:marRight w:val="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5777">
          <w:marLeft w:val="0"/>
          <w:marRight w:val="0"/>
          <w:marTop w:val="0"/>
          <w:marBottom w:val="0"/>
          <w:divBdr>
            <w:top w:val="single" w:sz="6" w:space="0" w:color="660000"/>
            <w:left w:val="single" w:sz="6" w:space="0" w:color="660000"/>
            <w:bottom w:val="single" w:sz="6" w:space="0" w:color="660000"/>
            <w:right w:val="single" w:sz="6" w:space="0" w:color="660000"/>
          </w:divBdr>
        </w:div>
        <w:div w:id="261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01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9289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333469">
              <w:marLeft w:val="0"/>
              <w:marRight w:val="240"/>
              <w:marTop w:val="0"/>
              <w:marBottom w:val="0"/>
              <w:divBdr>
                <w:top w:val="single" w:sz="6" w:space="0" w:color="666666"/>
                <w:left w:val="single" w:sz="6" w:space="0" w:color="666666"/>
                <w:bottom w:val="single" w:sz="6" w:space="0" w:color="666666"/>
                <w:right w:val="single" w:sz="6" w:space="0" w:color="666666"/>
              </w:divBdr>
            </w:div>
            <w:div w:id="1491946468">
              <w:marLeft w:val="0"/>
              <w:marRight w:val="225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  <w:div w:id="126519221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89126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7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811028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15895">
                  <w:marLeft w:val="0"/>
                  <w:marRight w:val="0"/>
                  <w:marTop w:val="0"/>
                  <w:marBottom w:val="0"/>
                  <w:divBdr>
                    <w:top w:val="single" w:sz="6" w:space="14" w:color="DCDDDE"/>
                    <w:left w:val="single" w:sz="6" w:space="14" w:color="DCDDDE"/>
                    <w:bottom w:val="single" w:sz="6" w:space="14" w:color="DCDDDE"/>
                    <w:right w:val="single" w:sz="6" w:space="14" w:color="DCDDDE"/>
                  </w:divBdr>
                  <w:divsChild>
                    <w:div w:id="24958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41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26340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94983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64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ographi.ca/fr/collab/1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ographi.ca/fr/bio/foley_christopher_13F.htm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biographi.ca/fr/avis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ographi.ca/fr/biblio/13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Project\WP%20Supplemental%20materi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DFF7DEC3F444E04BEEF99099B07A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C5AF4C-0AD7-4DE9-B06C-E54C39151718}"/>
      </w:docPartPr>
      <w:docPartBody>
        <w:p w:rsidR="001740A6" w:rsidRDefault="008C4ECB">
          <w:pPr>
            <w:pStyle w:val="ADFF7DEC3F444E04BEEF99099B07AC7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4ECB"/>
    <w:rsid w:val="00077FA0"/>
    <w:rsid w:val="001008D7"/>
    <w:rsid w:val="001740A6"/>
    <w:rsid w:val="008C4ECB"/>
    <w:rsid w:val="00954B5B"/>
    <w:rsid w:val="009E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0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FF7DEC3F444E04BEEF99099B07AC78">
    <w:name w:val="ADFF7DEC3F444E04BEEF99099B07AC78"/>
    <w:rsid w:val="001740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WP Supplemental material</Template>
  <TotalTime>1</TotalTime>
  <Pages>2</Pages>
  <Words>1252</Words>
  <Characters>6399</Characters>
  <Application>Microsoft Office Word</Application>
  <DocSecurity>0</DocSecurity>
  <Lines>95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 travailleurs : histoire du mouvement ouvrier en Colombie-Britannique</vt:lpstr>
    </vt:vector>
  </TitlesOfParts>
  <Company/>
  <LinksUpToDate>false</LinksUpToDate>
  <CharactersWithSpaces>7636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travailleurs : histoire du mouvement ouvrier en Colombie-Britannique</dc:title>
  <dc:creator>Wayne</dc:creator>
  <cp:lastModifiedBy>Wayne Axford</cp:lastModifiedBy>
  <cp:revision>2</cp:revision>
  <cp:lastPrinted>2014-08-09T22:32:00Z</cp:lastPrinted>
  <dcterms:created xsi:type="dcterms:W3CDTF">2022-11-07T02:34:00Z</dcterms:created>
  <dcterms:modified xsi:type="dcterms:W3CDTF">2022-11-07T02:34:00Z</dcterms:modified>
</cp:coreProperties>
</file>