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E27DF" w14:textId="3340C6C6" w:rsidR="00520017" w:rsidRPr="00B3130C" w:rsidRDefault="00B16DBD" w:rsidP="00B3130C">
      <w:pPr>
        <w:tabs>
          <w:tab w:val="right" w:pos="9356"/>
        </w:tabs>
        <w:rPr>
          <w:rFonts w:asciiTheme="majorHAnsi" w:hAnsiTheme="majorHAnsi"/>
          <w:sz w:val="28"/>
          <w:szCs w:val="28"/>
          <w:lang w:val="fr-CA"/>
        </w:rPr>
      </w:pPr>
      <w:r>
        <w:rPr>
          <w:rFonts w:ascii="Cambria" w:eastAsia="Cambria" w:hAnsi="Cambria" w:cs="Times New Roman"/>
          <w:sz w:val="28"/>
          <w:szCs w:val="28"/>
          <w:lang w:val="fr-CA"/>
        </w:rPr>
        <w:tab/>
      </w:r>
      <w:proofErr w:type="spellStart"/>
      <w:r>
        <w:rPr>
          <w:rFonts w:ascii="Cambria" w:eastAsia="Cambria" w:hAnsi="Cambria" w:cs="Times New Roman"/>
          <w:sz w:val="28"/>
          <w:szCs w:val="28"/>
          <w:lang w:val="fr-CA"/>
        </w:rPr>
        <w:t>Leçon</w:t>
      </w:r>
      <w:proofErr w:type="spellEnd"/>
      <w:r w:rsidR="0030616F">
        <w:rPr>
          <w:rFonts w:ascii="Cambria" w:eastAsia="Cambria" w:hAnsi="Cambria" w:cs="Times New Roman"/>
          <w:sz w:val="28"/>
          <w:szCs w:val="28"/>
          <w:lang w:val="fr-CA"/>
        </w:rPr>
        <w:t> </w:t>
      </w:r>
      <w:r>
        <w:rPr>
          <w:rFonts w:ascii="Cambria" w:eastAsia="Cambria" w:hAnsi="Cambria" w:cs="Times New Roman"/>
          <w:sz w:val="28"/>
          <w:szCs w:val="28"/>
          <w:lang w:val="fr-CA"/>
        </w:rPr>
        <w:t>: Au foyer et au travail en temps de guerre</w:t>
      </w:r>
    </w:p>
    <w:p w14:paraId="69436201" w14:textId="7A88A5F7" w:rsidR="00520017" w:rsidRPr="00E71F32" w:rsidRDefault="00B16DBD" w:rsidP="00DB407D">
      <w:pPr>
        <w:pStyle w:val="Default"/>
        <w:tabs>
          <w:tab w:val="left" w:pos="0"/>
        </w:tabs>
        <w:spacing w:before="60"/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</w:pPr>
      <w:r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  <w:t>1</w:t>
      </w:r>
      <w:r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vertAlign w:val="superscript"/>
          <w:lang w:val="fr-CA" w:eastAsia="en-US"/>
        </w:rPr>
        <w:t>re</w:t>
      </w:r>
      <w:r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  <w:t> activité</w:t>
      </w:r>
      <w:r w:rsidR="00DB407D"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  <w:t> : v</w:t>
      </w:r>
      <w:r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  <w:t>isionnement approfondi de la capsule historique «</w:t>
      </w:r>
      <w:r w:rsidR="00C6765F"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  <w:t> </w:t>
      </w:r>
      <w:r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  <w:t>Au foyer et au travail en temps de guerre</w:t>
      </w:r>
      <w:r w:rsidR="00C6765F"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  <w:t> </w:t>
      </w:r>
      <w:r w:rsidRPr="00E71F32">
        <w:rPr>
          <w:rFonts w:ascii="Cambria" w:eastAsia="Cambria" w:hAnsi="Cambria" w:cs="Times New Roman"/>
          <w:b/>
          <w:bCs/>
          <w:color w:val="auto"/>
          <w:sz w:val="24"/>
          <w:szCs w:val="24"/>
          <w:lang w:val="fr-CA" w:eastAsia="en-US"/>
        </w:rPr>
        <w:t>»</w:t>
      </w:r>
    </w:p>
    <w:p w14:paraId="64ACF968" w14:textId="77777777" w:rsidR="00520017" w:rsidRPr="00C6765F" w:rsidRDefault="00520017" w:rsidP="00520017">
      <w:pPr>
        <w:pStyle w:val="Default"/>
        <w:tabs>
          <w:tab w:val="left" w:pos="567"/>
        </w:tabs>
        <w:spacing w:before="60"/>
        <w:ind w:left="567" w:hanging="567"/>
        <w:rPr>
          <w:rFonts w:ascii="Garamond" w:eastAsia="Garamond" w:hAnsi="Garamond" w:cs="Garamond"/>
          <w:b/>
          <w:bCs/>
          <w:sz w:val="24"/>
          <w:szCs w:val="24"/>
          <w:u w:color="000000"/>
          <w:lang w:val="fr-CA"/>
        </w:rPr>
      </w:pPr>
    </w:p>
    <w:p w14:paraId="7ADE407A" w14:textId="5AE904C3" w:rsidR="00520017" w:rsidRPr="00520017" w:rsidRDefault="00B16DBD" w:rsidP="00520017">
      <w:pPr>
        <w:rPr>
          <w:rFonts w:asciiTheme="majorHAnsi" w:hAnsiTheme="majorHAnsi"/>
        </w:rPr>
      </w:pPr>
      <w:r>
        <w:rPr>
          <w:rFonts w:ascii="Cambria" w:eastAsia="Cambria" w:hAnsi="Cambria" w:cs="Times New Roman"/>
          <w:lang w:val="fr-CA"/>
        </w:rPr>
        <w:t>Avant le visionnement :</w:t>
      </w:r>
    </w:p>
    <w:p w14:paraId="3B5C818E" w14:textId="19276AB5" w:rsidR="00520017" w:rsidRPr="00085448" w:rsidRDefault="00B16DBD" w:rsidP="00B3130C">
      <w:pPr>
        <w:pStyle w:val="ListParagraph"/>
        <w:numPr>
          <w:ilvl w:val="0"/>
          <w:numId w:val="5"/>
        </w:numPr>
        <w:spacing w:after="160" w:line="240" w:lineRule="auto"/>
        <w:ind w:left="714" w:hanging="357"/>
        <w:rPr>
          <w:rFonts w:asciiTheme="majorHAnsi" w:hAnsiTheme="majorHAnsi"/>
          <w:sz w:val="21"/>
          <w:szCs w:val="21"/>
          <w:lang w:val="fr-CA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Dans quels domaines les femmes pouvaient-elles travailler dans la première moitié du siècle, au cours de la période allant d’avant la Première Guerre mondiale au début de la seconde?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>Étudiez les changement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s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qui se sont produits en temps de guerre et dans la période d’entre les deux guerres. </w:t>
      </w:r>
    </w:p>
    <w:p w14:paraId="66E2FA87" w14:textId="3D8909B5" w:rsidR="00520017" w:rsidRPr="00085448" w:rsidRDefault="00B16DBD" w:rsidP="00B3130C">
      <w:pPr>
        <w:pStyle w:val="ListParagraph"/>
        <w:numPr>
          <w:ilvl w:val="0"/>
          <w:numId w:val="5"/>
        </w:numPr>
        <w:spacing w:after="160" w:line="240" w:lineRule="auto"/>
        <w:ind w:left="714" w:hanging="357"/>
        <w:rPr>
          <w:rFonts w:asciiTheme="majorHAnsi" w:hAnsiTheme="majorHAnsi"/>
          <w:sz w:val="21"/>
          <w:szCs w:val="21"/>
          <w:lang w:val="fr-CA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Qu’est-ce qui aurait attiré les travailleurs vers un emploi dans les années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 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>1940, particulièrement les femmes?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>Quelles étaient les conditions à remplir?</w:t>
      </w:r>
    </w:p>
    <w:p w14:paraId="41EA4724" w14:textId="147DC901" w:rsidR="00520017" w:rsidRPr="00520017" w:rsidRDefault="00B16DBD" w:rsidP="00520017">
      <w:pPr>
        <w:rPr>
          <w:rFonts w:asciiTheme="majorHAnsi" w:hAnsiTheme="majorHAnsi"/>
        </w:rPr>
      </w:pPr>
      <w:r>
        <w:rPr>
          <w:rFonts w:ascii="Cambria" w:eastAsia="Cambria" w:hAnsi="Cambria" w:cs="Times New Roman"/>
          <w:lang w:val="fr-CA"/>
        </w:rPr>
        <w:t>Pendant le visionnement :</w:t>
      </w:r>
    </w:p>
    <w:p w14:paraId="53B8112F" w14:textId="07E2C9DF" w:rsidR="00520017" w:rsidRPr="00085448" w:rsidRDefault="00B16DBD" w:rsidP="00B3130C">
      <w:pPr>
        <w:spacing w:line="240" w:lineRule="auto"/>
        <w:ind w:left="360"/>
        <w:contextualSpacing/>
        <w:rPr>
          <w:rFonts w:asciiTheme="majorHAnsi" w:hAnsiTheme="majorHAnsi"/>
          <w:sz w:val="21"/>
          <w:szCs w:val="21"/>
          <w:lang w:val="fr-CA"/>
        </w:rPr>
      </w:pPr>
      <w:r>
        <w:rPr>
          <w:rFonts w:ascii="Cambria" w:eastAsia="Cambria" w:hAnsi="Cambria" w:cs="Times New Roman"/>
          <w:lang w:val="fr-CA"/>
        </w:rPr>
        <w:t xml:space="preserve">1. </w:t>
      </w:r>
      <w:r>
        <w:rPr>
          <w:rFonts w:ascii="Cambria" w:eastAsia="Cambria" w:hAnsi="Cambria" w:cs="Times New Roman"/>
          <w:lang w:val="fr-CA"/>
        </w:rPr>
        <w:tab/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Quels genres d’emplois étaient offerts aux femmes à la cale sèche de </w:t>
      </w:r>
      <w:proofErr w:type="spellStart"/>
      <w:r w:rsidRPr="00085448">
        <w:rPr>
          <w:rFonts w:ascii="Cambria" w:eastAsia="Cambria" w:hAnsi="Cambria" w:cs="Times New Roman"/>
          <w:sz w:val="21"/>
          <w:szCs w:val="21"/>
          <w:lang w:val="fr-CA"/>
        </w:rPr>
        <w:t>Burrard</w:t>
      </w:r>
      <w:proofErr w:type="spellEnd"/>
      <w:r w:rsidRPr="00085448">
        <w:rPr>
          <w:rFonts w:ascii="Cambria" w:eastAsia="Cambria" w:hAnsi="Cambria" w:cs="Times New Roman"/>
          <w:sz w:val="21"/>
          <w:szCs w:val="21"/>
          <w:lang w:val="fr-CA"/>
        </w:rPr>
        <w:t>?</w:t>
      </w:r>
    </w:p>
    <w:p w14:paraId="5778217F" w14:textId="50DEA792" w:rsidR="00520017" w:rsidRPr="00085448" w:rsidRDefault="00B16DBD" w:rsidP="00B3130C">
      <w:pPr>
        <w:spacing w:line="240" w:lineRule="auto"/>
        <w:ind w:left="720" w:hanging="360"/>
        <w:contextualSpacing/>
        <w:rPr>
          <w:rFonts w:asciiTheme="majorHAnsi" w:hAnsiTheme="majorHAnsi"/>
          <w:sz w:val="21"/>
          <w:szCs w:val="21"/>
          <w:lang w:val="fr-CA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2.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ab/>
        <w:t>Quel est l’effet que leur expérience d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u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travail dans des emplois syndiqués pendant la guerre a eu sur les femmes?</w:t>
      </w:r>
    </w:p>
    <w:p w14:paraId="36A9F4C8" w14:textId="18356AD0" w:rsidR="00520017" w:rsidRPr="00085448" w:rsidRDefault="00B16DBD" w:rsidP="00B3130C">
      <w:pPr>
        <w:numPr>
          <w:ilvl w:val="0"/>
          <w:numId w:val="5"/>
        </w:numPr>
        <w:spacing w:line="240" w:lineRule="auto"/>
        <w:contextualSpacing/>
        <w:rPr>
          <w:rFonts w:asciiTheme="majorHAnsi" w:hAnsiTheme="majorHAnsi"/>
          <w:sz w:val="21"/>
          <w:szCs w:val="21"/>
          <w:lang w:val="fr-CA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Quel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le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s étaient les 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questions soulevées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par les changements apportés au monde du travail après la guerre?</w:t>
      </w:r>
    </w:p>
    <w:p w14:paraId="43638F59" w14:textId="0D2F6835" w:rsidR="00520017" w:rsidRPr="00085448" w:rsidRDefault="00B16DBD" w:rsidP="00B3130C">
      <w:pPr>
        <w:numPr>
          <w:ilvl w:val="0"/>
          <w:numId w:val="5"/>
        </w:numPr>
        <w:spacing w:line="240" w:lineRule="auto"/>
        <w:ind w:left="714" w:hanging="357"/>
        <w:contextualSpacing/>
        <w:rPr>
          <w:rFonts w:asciiTheme="majorHAnsi" w:hAnsiTheme="majorHAnsi"/>
          <w:sz w:val="21"/>
          <w:szCs w:val="21"/>
          <w:lang w:val="fr-CA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D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’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>après ce que vous voyez ici (images et témoignages historiques oraux), à quoi cela ressemblait-il de travailler dans cet endroit?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>D’après ce que vous voyez et entendez, quel y était l’état d’esprit?</w:t>
      </w:r>
    </w:p>
    <w:p w14:paraId="7BDE37E4" w14:textId="77777777" w:rsidR="00520017" w:rsidRPr="00C6765F" w:rsidRDefault="00520017" w:rsidP="00520017">
      <w:pPr>
        <w:spacing w:after="160" w:line="259" w:lineRule="auto"/>
        <w:ind w:left="720"/>
        <w:contextualSpacing/>
        <w:rPr>
          <w:rFonts w:asciiTheme="majorHAnsi" w:hAnsiTheme="majorHAnsi"/>
          <w:lang w:val="fr-CA"/>
        </w:rPr>
      </w:pPr>
    </w:p>
    <w:p w14:paraId="6ECEBF2D" w14:textId="171329EE" w:rsidR="00520017" w:rsidRPr="00520017" w:rsidRDefault="00B16DBD" w:rsidP="00085448">
      <w:pPr>
        <w:spacing w:after="80" w:line="240" w:lineRule="auto"/>
        <w:rPr>
          <w:rFonts w:asciiTheme="majorHAnsi" w:hAnsiTheme="majorHAnsi"/>
        </w:rPr>
      </w:pPr>
      <w:r>
        <w:rPr>
          <w:rFonts w:ascii="Cambria" w:eastAsia="Cambria" w:hAnsi="Cambria" w:cs="Times New Roman"/>
          <w:lang w:val="fr-CA"/>
        </w:rPr>
        <w:t>Après le visionnement :</w:t>
      </w:r>
    </w:p>
    <w:p w14:paraId="0C89083A" w14:textId="50B1ACB8" w:rsidR="00520017" w:rsidRPr="00085448" w:rsidRDefault="00B16DBD" w:rsidP="00B3130C">
      <w:pPr>
        <w:pStyle w:val="ListParagraph"/>
        <w:numPr>
          <w:ilvl w:val="0"/>
          <w:numId w:val="6"/>
        </w:numPr>
        <w:spacing w:line="240" w:lineRule="auto"/>
        <w:rPr>
          <w:rFonts w:asciiTheme="majorHAnsi" w:hAnsiTheme="majorHAnsi"/>
          <w:sz w:val="21"/>
          <w:szCs w:val="21"/>
          <w:lang w:val="fr-CA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Selon vous, quel a pu être l’effet à long terme sur les femmes qui ont travaillé dans ce genre d’emplois?</w:t>
      </w:r>
    </w:p>
    <w:p w14:paraId="000D5BB0" w14:textId="07C35BF0" w:rsidR="00520017" w:rsidRPr="00085448" w:rsidRDefault="00B16DBD" w:rsidP="00B3130C">
      <w:pPr>
        <w:numPr>
          <w:ilvl w:val="0"/>
          <w:numId w:val="6"/>
        </w:numPr>
        <w:spacing w:line="240" w:lineRule="auto"/>
        <w:contextualSpacing/>
        <w:rPr>
          <w:rFonts w:asciiTheme="majorHAnsi" w:hAnsiTheme="majorHAnsi"/>
          <w:sz w:val="21"/>
          <w:szCs w:val="21"/>
          <w:lang w:val="fr-CA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En tenant compte du contexte de la Seconde Guerre mondiale, comment ce portrait des femmes travaillant en temps de guerre es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t-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il différent de celui d’autres travailleuses canadiennes au cours de cette même période? Par exemple : </w:t>
      </w:r>
    </w:p>
    <w:p w14:paraId="1B830E69" w14:textId="7D1CC507" w:rsidR="00520017" w:rsidRPr="00085448" w:rsidRDefault="00B16DBD" w:rsidP="00B3130C">
      <w:pPr>
        <w:numPr>
          <w:ilvl w:val="1"/>
          <w:numId w:val="6"/>
        </w:numPr>
        <w:spacing w:line="240" w:lineRule="auto"/>
        <w:contextualSpacing/>
        <w:rPr>
          <w:rFonts w:asciiTheme="majorHAnsi" w:hAnsiTheme="majorHAnsi"/>
          <w:sz w:val="21"/>
          <w:szCs w:val="21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Les Canadiennes japonaises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</w:p>
    <w:p w14:paraId="0DCC90B7" w14:textId="77777777" w:rsidR="00520017" w:rsidRPr="00085448" w:rsidRDefault="00B16DBD" w:rsidP="00B3130C">
      <w:pPr>
        <w:numPr>
          <w:ilvl w:val="1"/>
          <w:numId w:val="6"/>
        </w:numPr>
        <w:spacing w:line="240" w:lineRule="auto"/>
        <w:contextualSpacing/>
        <w:rPr>
          <w:rFonts w:asciiTheme="majorHAnsi" w:hAnsiTheme="majorHAnsi"/>
          <w:sz w:val="21"/>
          <w:szCs w:val="21"/>
          <w:lang w:val="fr-CA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Les femmes travaillant dans la population active non rémunérée</w:t>
      </w:r>
    </w:p>
    <w:p w14:paraId="7BD870ED" w14:textId="529653DB" w:rsidR="00520017" w:rsidRPr="00085448" w:rsidRDefault="00B16DBD" w:rsidP="00B3130C">
      <w:pPr>
        <w:numPr>
          <w:ilvl w:val="1"/>
          <w:numId w:val="6"/>
        </w:numPr>
        <w:spacing w:line="240" w:lineRule="auto"/>
        <w:contextualSpacing/>
        <w:rPr>
          <w:rFonts w:asciiTheme="majorHAnsi" w:hAnsiTheme="majorHAnsi"/>
          <w:sz w:val="21"/>
          <w:szCs w:val="21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Les femmes habitant la campagne</w:t>
      </w:r>
    </w:p>
    <w:p w14:paraId="397139FF" w14:textId="2B028402" w:rsidR="00520017" w:rsidRPr="00085448" w:rsidRDefault="00B16DBD" w:rsidP="00B3130C">
      <w:pPr>
        <w:numPr>
          <w:ilvl w:val="1"/>
          <w:numId w:val="6"/>
        </w:numPr>
        <w:spacing w:line="240" w:lineRule="auto"/>
        <w:ind w:left="1434" w:hanging="357"/>
        <w:contextualSpacing/>
        <w:rPr>
          <w:rFonts w:asciiTheme="majorHAnsi" w:hAnsiTheme="majorHAnsi"/>
          <w:sz w:val="21"/>
          <w:szCs w:val="21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Les femmes autochtones</w:t>
      </w:r>
    </w:p>
    <w:p w14:paraId="56AD5879" w14:textId="22C4B8E4" w:rsidR="00520017" w:rsidRPr="00085448" w:rsidRDefault="00520017" w:rsidP="00B3130C">
      <w:pPr>
        <w:spacing w:line="240" w:lineRule="auto"/>
        <w:ind w:left="1440"/>
        <w:contextualSpacing/>
        <w:rPr>
          <w:rFonts w:asciiTheme="majorHAnsi" w:hAnsiTheme="majorHAnsi"/>
          <w:sz w:val="21"/>
          <w:szCs w:val="21"/>
        </w:rPr>
      </w:pPr>
    </w:p>
    <w:p w14:paraId="47CAB5E4" w14:textId="1FFFAB9C" w:rsidR="00520017" w:rsidRPr="00085448" w:rsidRDefault="00B16DBD" w:rsidP="00B3130C">
      <w:pPr>
        <w:numPr>
          <w:ilvl w:val="0"/>
          <w:numId w:val="6"/>
        </w:numPr>
        <w:spacing w:line="240" w:lineRule="auto"/>
        <w:contextualSpacing/>
        <w:rPr>
          <w:rFonts w:asciiTheme="majorHAnsi" w:hAnsiTheme="majorHAnsi"/>
          <w:sz w:val="21"/>
          <w:szCs w:val="21"/>
        </w:rPr>
      </w:pPr>
      <w:r w:rsidRPr="00085448">
        <w:rPr>
          <w:rFonts w:ascii="Cambria" w:eastAsia="Cambria" w:hAnsi="Cambria" w:cs="Times New Roman"/>
          <w:sz w:val="21"/>
          <w:szCs w:val="21"/>
          <w:lang w:val="fr-CA"/>
        </w:rPr>
        <w:t>La fin de la production de guerre a considérablement affecté les femmes au travail.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 w:rsidRPr="00085448">
        <w:rPr>
          <w:rFonts w:ascii="Cambria" w:eastAsia="Cambria" w:hAnsi="Cambria" w:cs="Times New Roman"/>
          <w:sz w:val="21"/>
          <w:szCs w:val="21"/>
          <w:lang w:val="fr-CA"/>
        </w:rPr>
        <w:t>Voyez ce qui est dit ici :</w:t>
      </w:r>
    </w:p>
    <w:p w14:paraId="1153CFA2" w14:textId="6CAABA69" w:rsidR="00520017" w:rsidRPr="00C6765F" w:rsidRDefault="00AE44F2" w:rsidP="00B3130C">
      <w:pPr>
        <w:pStyle w:val="ListParagraph"/>
        <w:numPr>
          <w:ilvl w:val="2"/>
          <w:numId w:val="6"/>
        </w:numPr>
        <w:spacing w:line="240" w:lineRule="auto"/>
        <w:ind w:left="1134" w:hanging="425"/>
        <w:rPr>
          <w:lang w:val="fr-CA"/>
        </w:rPr>
      </w:pPr>
      <w:r>
        <w:rPr>
          <w:rFonts w:ascii="Cambria" w:hAnsi="Cambria"/>
          <w:b/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9B229" wp14:editId="6EDEEFD2">
                <wp:simplePos x="0" y="0"/>
                <wp:positionH relativeFrom="column">
                  <wp:posOffset>4914900</wp:posOffset>
                </wp:positionH>
                <wp:positionV relativeFrom="paragraph">
                  <wp:posOffset>1728470</wp:posOffset>
                </wp:positionV>
                <wp:extent cx="1143000" cy="228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B720B" w14:textId="77777777" w:rsidR="00AE44F2" w:rsidRPr="00AE44F2" w:rsidRDefault="00AE44F2" w:rsidP="00AE44F2">
                            <w:pPr>
                              <w:rPr>
                                <w:rFonts w:ascii="Cambria" w:hAnsi="Cambria"/>
                                <w:b/>
                                <w:sz w:val="18"/>
                                <w:szCs w:val="18"/>
                                <w:lang w:val="fr-CA"/>
                              </w:rPr>
                            </w:pPr>
                            <w:proofErr w:type="spellStart"/>
                            <w:r w:rsidRPr="00AE44F2">
                              <w:rPr>
                                <w:sz w:val="18"/>
                                <w:szCs w:val="18"/>
                              </w:rPr>
                              <w:t>bctf</w:t>
                            </w:r>
                            <w:proofErr w:type="spellEnd"/>
                            <w:r w:rsidRPr="00AE44F2">
                              <w:rPr>
                                <w:sz w:val="18"/>
                                <w:szCs w:val="18"/>
                              </w:rPr>
                              <w:t xml:space="preserve"> /ufcw1518</w:t>
                            </w:r>
                          </w:p>
                          <w:p w14:paraId="0D52CE44" w14:textId="77777777" w:rsidR="00AE44F2" w:rsidRDefault="00AE44F2" w:rsidP="00AE44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9B22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7pt;margin-top:136.1pt;width:9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" filled="f" stroked="f" strokeweight=".5pt">
                <v:textbox>
                  <w:txbxContent>
                    <w:p w14:paraId="14FB720B" w14:textId="77777777" w:rsidR="00AE44F2" w:rsidRPr="00AE44F2" w:rsidRDefault="00AE44F2" w:rsidP="00AE44F2">
                      <w:pPr>
                        <w:rPr>
                          <w:rFonts w:ascii="Cambria" w:hAnsi="Cambria"/>
                          <w:b/>
                          <w:sz w:val="18"/>
                          <w:szCs w:val="18"/>
                          <w:lang w:val="fr-CA"/>
                        </w:rPr>
                      </w:pPr>
                      <w:proofErr w:type="spellStart"/>
                      <w:r w:rsidRPr="00AE44F2">
                        <w:rPr>
                          <w:sz w:val="18"/>
                          <w:szCs w:val="18"/>
                        </w:rPr>
                        <w:t>bctf</w:t>
                      </w:r>
                      <w:proofErr w:type="spellEnd"/>
                      <w:r w:rsidRPr="00AE44F2">
                        <w:rPr>
                          <w:sz w:val="18"/>
                          <w:szCs w:val="18"/>
                        </w:rPr>
                        <w:t xml:space="preserve"> /ufcw1518</w:t>
                      </w:r>
                    </w:p>
                    <w:p w14:paraId="0D52CE44" w14:textId="77777777" w:rsidR="00AE44F2" w:rsidRDefault="00AE44F2" w:rsidP="00AE44F2"/>
                  </w:txbxContent>
                </v:textbox>
              </v:shape>
            </w:pict>
          </mc:Fallback>
        </mc:AlternateContent>
      </w:r>
      <w:r w:rsidR="00B16DBD" w:rsidRPr="00085448">
        <w:rPr>
          <w:rFonts w:ascii="Cambria" w:eastAsia="Cambria" w:hAnsi="Cambria" w:cs="Times New Roman"/>
          <w:sz w:val="21"/>
          <w:szCs w:val="21"/>
          <w:lang w:val="fr-CA"/>
        </w:rPr>
        <w:t>Même si la Seconde Guerre mondiale a modifié l’attitude envers les femmes occupant un emploi rémunéré, ce changement n’a pas duré longtemps.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 w:rsidR="00B16DBD" w:rsidRPr="00085448">
        <w:rPr>
          <w:rFonts w:ascii="Cambria" w:eastAsia="Cambria" w:hAnsi="Cambria" w:cs="Times New Roman"/>
          <w:sz w:val="21"/>
          <w:szCs w:val="21"/>
          <w:lang w:val="fr-CA"/>
        </w:rPr>
        <w:t>Les garderies ont fermé, le Service féminin de l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’</w:t>
      </w:r>
      <w:r w:rsidR="00B16DBD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Armée canadienne a été dissout et les femmes travaillant dans la </w:t>
      </w:r>
      <w:proofErr w:type="gramStart"/>
      <w:r w:rsidR="00B16DBD" w:rsidRPr="00085448">
        <w:rPr>
          <w:rFonts w:ascii="Cambria" w:eastAsia="Cambria" w:hAnsi="Cambria" w:cs="Times New Roman"/>
          <w:sz w:val="21"/>
          <w:szCs w:val="21"/>
          <w:lang w:val="fr-CA"/>
        </w:rPr>
        <w:t>production</w:t>
      </w:r>
      <w:proofErr w:type="gramEnd"/>
      <w:r w:rsidR="00B16DBD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de guerre ont été licenciées. [Le nombre d’emplois] est passé de 33 % en temps de guerre à 25 % en 1946 et a décliné encore plus dans les années</w:t>
      </w:r>
      <w:r w:rsidR="00C6765F" w:rsidRPr="00085448">
        <w:rPr>
          <w:rFonts w:ascii="Cambria" w:eastAsia="Cambria" w:hAnsi="Cambria" w:cs="Times New Roman"/>
          <w:sz w:val="21"/>
          <w:szCs w:val="21"/>
          <w:lang w:val="fr-CA"/>
        </w:rPr>
        <w:t> </w:t>
      </w:r>
      <w:r w:rsidR="00B16DBD" w:rsidRPr="00085448">
        <w:rPr>
          <w:rFonts w:ascii="Cambria" w:eastAsia="Cambria" w:hAnsi="Cambria" w:cs="Times New Roman"/>
          <w:sz w:val="21"/>
          <w:szCs w:val="21"/>
          <w:lang w:val="fr-CA"/>
        </w:rPr>
        <w:t>1950.</w:t>
      </w:r>
      <w:r w:rsidR="00085448" w:rsidRPr="00085448">
        <w:rPr>
          <w:rFonts w:ascii="Cambria" w:eastAsia="Cambria" w:hAnsi="Cambria" w:cs="Times New Roman"/>
          <w:sz w:val="21"/>
          <w:szCs w:val="21"/>
          <w:lang w:val="fr-CA"/>
        </w:rPr>
        <w:t xml:space="preserve"> </w:t>
      </w:r>
      <w:r w:rsidR="00B16DBD">
        <w:rPr>
          <w:rFonts w:ascii="Cambria" w:eastAsia="Cambria" w:hAnsi="Cambria" w:cs="Times New Roman"/>
          <w:lang w:val="fr-CA"/>
        </w:rPr>
        <w:t>Cependant, l’effet durable le plus important a été le fait qu’il est devenu tout aussi acceptable d’employer des femmes marié</w:t>
      </w:r>
      <w:r w:rsidR="00C6765F">
        <w:rPr>
          <w:rFonts w:ascii="Cambria" w:eastAsia="Cambria" w:hAnsi="Cambria" w:cs="Times New Roman"/>
          <w:lang w:val="fr-CA"/>
        </w:rPr>
        <w:t>e</w:t>
      </w:r>
      <w:r w:rsidR="00B16DBD">
        <w:rPr>
          <w:rFonts w:ascii="Cambria" w:eastAsia="Cambria" w:hAnsi="Cambria" w:cs="Times New Roman"/>
          <w:lang w:val="fr-CA"/>
        </w:rPr>
        <w:t>s que des femmes célibataires.</w:t>
      </w:r>
      <w:r w:rsidR="00B16DBD">
        <w:rPr>
          <w:vertAlign w:val="superscript"/>
        </w:rPr>
        <w:footnoteReference w:id="1"/>
      </w:r>
    </w:p>
    <w:sectPr w:rsidR="00520017" w:rsidRPr="00C6765F" w:rsidSect="0034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720E3" w14:textId="77777777" w:rsidR="00160540" w:rsidRDefault="00160540">
      <w:pPr>
        <w:spacing w:after="0" w:line="240" w:lineRule="auto"/>
      </w:pPr>
      <w:r>
        <w:separator/>
      </w:r>
    </w:p>
  </w:endnote>
  <w:endnote w:type="continuationSeparator" w:id="0">
    <w:p w14:paraId="0D02C982" w14:textId="77777777" w:rsidR="00160540" w:rsidRDefault="0016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0D2C" w14:textId="77777777" w:rsidR="00C6765F" w:rsidRDefault="00C676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5215" w14:textId="28846E42" w:rsidR="005E3009" w:rsidRPr="00085448" w:rsidRDefault="0008544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6"/>
        <w:szCs w:val="16"/>
        <w:lang w:val="fr-CA"/>
      </w:rPr>
    </w:pPr>
    <w:r>
      <w:rPr>
        <w:rFonts w:ascii="Cambria" w:eastAsia="Cambria" w:hAnsi="Cambria" w:cs="Times New Roman"/>
        <w:sz w:val="18"/>
        <w:szCs w:val="18"/>
        <w:lang w:val="fr-CA"/>
      </w:rPr>
      <w:t>26/09/22</w:t>
    </w:r>
    <w:r>
      <w:rPr>
        <w:rFonts w:ascii="Cambria" w:eastAsia="Cambria" w:hAnsi="Cambria" w:cs="Times New Roman"/>
        <w:sz w:val="18"/>
        <w:szCs w:val="18"/>
        <w:lang w:val="fr-CA"/>
      </w:rPr>
      <w:tab/>
      <w:t xml:space="preserve">    </w:t>
    </w:r>
    <w:r w:rsidR="00B16DBD" w:rsidRPr="00085448">
      <w:rPr>
        <w:rFonts w:ascii="Cambria" w:eastAsia="Cambria" w:hAnsi="Cambria" w:cs="Times New Roman"/>
        <w:sz w:val="18"/>
        <w:szCs w:val="18"/>
        <w:lang w:val="fr-CA"/>
      </w:rPr>
      <w:t xml:space="preserve">Projet sur l’histoire du mouvement ouvrier : un partenariat entre le Labour Heritage Centre et la BCTF </w:t>
    </w:r>
    <w:r w:rsidR="00B16DBD">
      <w:ptab w:relativeTo="margin" w:alignment="right" w:leader="none"/>
    </w:r>
    <w:r w:rsidR="00B16DBD" w:rsidRPr="00085448">
      <w:rPr>
        <w:rFonts w:ascii="Cambria" w:eastAsia="Cambria" w:hAnsi="Cambria" w:cs="Times New Roman"/>
        <w:sz w:val="16"/>
        <w:szCs w:val="16"/>
        <w:lang w:val="fr-CA"/>
      </w:rPr>
      <w:t xml:space="preserve">Page </w:t>
    </w:r>
    <w:r w:rsidR="005F52A6" w:rsidRPr="00085448">
      <w:rPr>
        <w:rFonts w:asciiTheme="majorHAnsi" w:hAnsiTheme="majorHAnsi"/>
        <w:noProof/>
        <w:sz w:val="16"/>
        <w:szCs w:val="16"/>
      </w:rPr>
      <w:fldChar w:fldCharType="begin"/>
    </w:r>
    <w:r w:rsidR="005F52A6" w:rsidRPr="00085448">
      <w:rPr>
        <w:rFonts w:asciiTheme="majorHAnsi" w:hAnsiTheme="majorHAnsi"/>
        <w:noProof/>
        <w:sz w:val="16"/>
        <w:szCs w:val="16"/>
        <w:lang w:val="fr-CA"/>
      </w:rPr>
      <w:instrText xml:space="preserve"> PAGE   \* MERGEFORMAT </w:instrText>
    </w:r>
    <w:r w:rsidR="005F52A6" w:rsidRPr="00085448">
      <w:rPr>
        <w:rFonts w:asciiTheme="majorHAnsi" w:hAnsiTheme="majorHAnsi"/>
        <w:noProof/>
        <w:sz w:val="16"/>
        <w:szCs w:val="16"/>
      </w:rPr>
      <w:fldChar w:fldCharType="separate"/>
    </w:r>
    <w:r w:rsidR="00465216" w:rsidRPr="00085448">
      <w:rPr>
        <w:rFonts w:asciiTheme="majorHAnsi" w:hAnsiTheme="majorHAnsi"/>
        <w:noProof/>
        <w:sz w:val="16"/>
        <w:szCs w:val="16"/>
        <w:lang w:val="fr-CA"/>
      </w:rPr>
      <w:t>1</w:t>
    </w:r>
    <w:r w:rsidR="005F52A6" w:rsidRPr="00085448">
      <w:rPr>
        <w:rFonts w:asciiTheme="majorHAnsi" w:hAnsiTheme="majorHAnsi"/>
        <w:noProof/>
        <w:sz w:val="16"/>
        <w:szCs w:val="16"/>
      </w:rPr>
      <w:fldChar w:fldCharType="end"/>
    </w:r>
  </w:p>
  <w:p w14:paraId="26DDF800" w14:textId="77777777" w:rsidR="005A3381" w:rsidRPr="00C6765F" w:rsidRDefault="005A3381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01F1" w14:textId="77777777" w:rsidR="00C6765F" w:rsidRDefault="00C676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06CB0" w14:textId="77777777" w:rsidR="00160540" w:rsidRDefault="00160540" w:rsidP="005A3381">
      <w:pPr>
        <w:spacing w:after="0" w:line="240" w:lineRule="auto"/>
      </w:pPr>
      <w:r>
        <w:separator/>
      </w:r>
    </w:p>
  </w:footnote>
  <w:footnote w:type="continuationSeparator" w:id="0">
    <w:p w14:paraId="0CD74163" w14:textId="77777777" w:rsidR="00160540" w:rsidRDefault="00160540" w:rsidP="005A3381">
      <w:pPr>
        <w:spacing w:after="0" w:line="240" w:lineRule="auto"/>
      </w:pPr>
      <w:r>
        <w:continuationSeparator/>
      </w:r>
    </w:p>
  </w:footnote>
  <w:footnote w:id="1">
    <w:p w14:paraId="4BE4A08C" w14:textId="0CCF1C22" w:rsidR="00520017" w:rsidRPr="008A5E50" w:rsidRDefault="00B16DBD" w:rsidP="00520017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 w:rsidRPr="00C6765F">
        <w:rPr>
          <w:rFonts w:ascii="Calibri" w:eastAsia="Calibri" w:hAnsi="Calibri" w:cs="Times New Roman"/>
        </w:rPr>
        <w:t xml:space="preserve"> COOK, SHARON ANNE, LORNA R. McLEAN</w:t>
      </w:r>
      <w:r w:rsidR="00C6765F">
        <w:rPr>
          <w:rFonts w:ascii="Calibri" w:eastAsia="Calibri" w:hAnsi="Calibri" w:cs="Times New Roman"/>
        </w:rPr>
        <w:t xml:space="preserve"> </w:t>
      </w:r>
      <w:r w:rsidRPr="00C6765F">
        <w:rPr>
          <w:rFonts w:ascii="Calibri" w:eastAsia="Calibri" w:hAnsi="Calibri" w:cs="Times New Roman"/>
        </w:rPr>
        <w:t xml:space="preserve">et KATE O’ROURKE, réd. </w:t>
      </w:r>
      <w:r w:rsidRPr="00C6765F">
        <w:rPr>
          <w:rFonts w:ascii="Calibri" w:eastAsia="Calibri" w:hAnsi="Calibri" w:cs="Times New Roman"/>
          <w:i/>
          <w:iCs/>
        </w:rPr>
        <w:t>Framing Our Past: Constructing Canadian Women</w:t>
      </w:r>
      <w:r w:rsidR="00C6765F">
        <w:rPr>
          <w:rFonts w:ascii="Calibri" w:eastAsia="Calibri" w:hAnsi="Calibri" w:cs="Times New Roman"/>
          <w:i/>
          <w:iCs/>
        </w:rPr>
        <w:t>’</w:t>
      </w:r>
      <w:r w:rsidRPr="00C6765F">
        <w:rPr>
          <w:rFonts w:ascii="Calibri" w:eastAsia="Calibri" w:hAnsi="Calibri" w:cs="Times New Roman"/>
          <w:i/>
          <w:iCs/>
        </w:rPr>
        <w:t>s History in the Twentieth Century</w:t>
      </w:r>
      <w:r w:rsidRPr="00C6765F">
        <w:rPr>
          <w:rFonts w:ascii="Calibri" w:eastAsia="Calibri" w:hAnsi="Calibri" w:cs="Times New Roman"/>
        </w:rPr>
        <w:t>, p.</w:t>
      </w:r>
      <w:r w:rsidR="00C6765F">
        <w:rPr>
          <w:rFonts w:ascii="Calibri" w:eastAsia="Calibri" w:hAnsi="Calibri" w:cs="Times New Roman"/>
        </w:rPr>
        <w:t> </w:t>
      </w:r>
      <w:r w:rsidRPr="00C6765F">
        <w:rPr>
          <w:rFonts w:ascii="Calibri" w:eastAsia="Calibri" w:hAnsi="Calibri" w:cs="Times New Roman"/>
        </w:rPr>
        <w:t>328. McGill-Queen</w:t>
      </w:r>
      <w:r w:rsidR="00C6765F" w:rsidRPr="00C6765F">
        <w:rPr>
          <w:rFonts w:ascii="Calibri" w:eastAsia="Calibri" w:hAnsi="Calibri" w:cs="Times New Roman"/>
        </w:rPr>
        <w:t>’</w:t>
      </w:r>
      <w:r w:rsidRPr="00C6765F">
        <w:rPr>
          <w:rFonts w:ascii="Calibri" w:eastAsia="Calibri" w:hAnsi="Calibri" w:cs="Times New Roman"/>
        </w:rPr>
        <w:t xml:space="preserve">s University Press, 2001.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BD03" w14:textId="77777777" w:rsidR="00C6765F" w:rsidRDefault="00C676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eastAsia="MS Gothic" w:hAnsi="Cambria"/>
        <w:b/>
        <w:sz w:val="26"/>
        <w:szCs w:val="26"/>
        <w:lang w:val="fr-CA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1D57E075" w14:textId="1B6AD013" w:rsidR="00BF74C3" w:rsidRDefault="00B16DBD" w:rsidP="006B2FF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28"/>
            <w:szCs w:val="28"/>
            <w:lang w:val="fr-CA"/>
          </w:rPr>
        </w:pPr>
        <w:r>
          <w:rPr>
            <w:rFonts w:ascii="Cambria" w:eastAsia="MS Gothic" w:hAnsi="Cambria"/>
            <w:b/>
            <w:sz w:val="26"/>
            <w:szCs w:val="26"/>
            <w:lang w:val="fr-CA"/>
          </w:rPr>
          <w:t>Les travailleurs</w:t>
        </w:r>
        <w:r w:rsidR="00C6765F">
          <w:rPr>
            <w:rFonts w:ascii="Cambria" w:eastAsia="MS Gothic" w:hAnsi="Cambria"/>
            <w:b/>
            <w:sz w:val="26"/>
            <w:szCs w:val="26"/>
            <w:lang w:val="fr-CA"/>
          </w:rPr>
          <w:t> </w:t>
        </w:r>
        <w:r>
          <w:rPr>
            <w:rFonts w:ascii="Cambria" w:eastAsia="MS Gothic" w:hAnsi="Cambria"/>
            <w:b/>
            <w:sz w:val="26"/>
            <w:szCs w:val="26"/>
            <w:lang w:val="fr-CA"/>
          </w:rPr>
          <w:t xml:space="preserve">: histoire </w:t>
        </w:r>
        <w:r w:rsidR="00C6765F">
          <w:rPr>
            <w:rFonts w:ascii="Cambria" w:eastAsia="MS Gothic" w:hAnsi="Cambria"/>
            <w:b/>
            <w:sz w:val="26"/>
            <w:szCs w:val="26"/>
            <w:lang w:val="fr-CA"/>
          </w:rPr>
          <w:t>du mouvement ouvrier</w:t>
        </w:r>
        <w:r>
          <w:rPr>
            <w:rFonts w:ascii="Cambria" w:eastAsia="MS Gothic" w:hAnsi="Cambria"/>
            <w:b/>
            <w:sz w:val="26"/>
            <w:szCs w:val="26"/>
            <w:lang w:val="fr-CA"/>
          </w:rPr>
          <w:t xml:space="preserve"> en Colombie</w:t>
        </w:r>
        <w:r w:rsidR="00C6765F">
          <w:rPr>
            <w:rFonts w:ascii="Cambria" w:eastAsia="MS Gothic" w:hAnsi="Cambria"/>
            <w:b/>
            <w:sz w:val="26"/>
            <w:szCs w:val="26"/>
            <w:lang w:val="fr-CA"/>
          </w:rPr>
          <w:t>-</w:t>
        </w:r>
        <w:r>
          <w:rPr>
            <w:rFonts w:ascii="Cambria" w:eastAsia="MS Gothic" w:hAnsi="Cambria"/>
            <w:b/>
            <w:sz w:val="26"/>
            <w:szCs w:val="26"/>
            <w:lang w:val="fr-CA"/>
          </w:rPr>
          <w:t>Britannique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201B" w14:textId="77777777" w:rsidR="00C6765F" w:rsidRDefault="00C676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E3932"/>
    <w:multiLevelType w:val="hybridMultilevel"/>
    <w:tmpl w:val="D6064F3E"/>
    <w:lvl w:ilvl="0" w:tplc="9F749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FAB1C6">
      <w:start w:val="1"/>
      <w:numFmt w:val="lowerLetter"/>
      <w:lvlText w:val="%2."/>
      <w:lvlJc w:val="left"/>
      <w:pPr>
        <w:ind w:left="1440" w:hanging="360"/>
      </w:pPr>
    </w:lvl>
    <w:lvl w:ilvl="2" w:tplc="9D7C37B2">
      <w:start w:val="1"/>
      <w:numFmt w:val="lowerRoman"/>
      <w:lvlText w:val="%3."/>
      <w:lvlJc w:val="right"/>
      <w:pPr>
        <w:ind w:left="2160" w:hanging="180"/>
      </w:pPr>
    </w:lvl>
    <w:lvl w:ilvl="3" w:tplc="04408D48" w:tentative="1">
      <w:start w:val="1"/>
      <w:numFmt w:val="decimal"/>
      <w:lvlText w:val="%4."/>
      <w:lvlJc w:val="left"/>
      <w:pPr>
        <w:ind w:left="2880" w:hanging="360"/>
      </w:pPr>
    </w:lvl>
    <w:lvl w:ilvl="4" w:tplc="6B42526A" w:tentative="1">
      <w:start w:val="1"/>
      <w:numFmt w:val="lowerLetter"/>
      <w:lvlText w:val="%5."/>
      <w:lvlJc w:val="left"/>
      <w:pPr>
        <w:ind w:left="3600" w:hanging="360"/>
      </w:pPr>
    </w:lvl>
    <w:lvl w:ilvl="5" w:tplc="34ECC4E8" w:tentative="1">
      <w:start w:val="1"/>
      <w:numFmt w:val="lowerRoman"/>
      <w:lvlText w:val="%6."/>
      <w:lvlJc w:val="right"/>
      <w:pPr>
        <w:ind w:left="4320" w:hanging="180"/>
      </w:pPr>
    </w:lvl>
    <w:lvl w:ilvl="6" w:tplc="9B1E4EA4" w:tentative="1">
      <w:start w:val="1"/>
      <w:numFmt w:val="decimal"/>
      <w:lvlText w:val="%7."/>
      <w:lvlJc w:val="left"/>
      <w:pPr>
        <w:ind w:left="5040" w:hanging="360"/>
      </w:pPr>
    </w:lvl>
    <w:lvl w:ilvl="7" w:tplc="652CE9BC" w:tentative="1">
      <w:start w:val="1"/>
      <w:numFmt w:val="lowerLetter"/>
      <w:lvlText w:val="%8."/>
      <w:lvlJc w:val="left"/>
      <w:pPr>
        <w:ind w:left="5760" w:hanging="360"/>
      </w:pPr>
    </w:lvl>
    <w:lvl w:ilvl="8" w:tplc="82F08F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5D4E"/>
    <w:multiLevelType w:val="hybridMultilevel"/>
    <w:tmpl w:val="78B4FBA8"/>
    <w:lvl w:ilvl="0" w:tplc="76ECC0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D954FAC4">
      <w:start w:val="1"/>
      <w:numFmt w:val="lowerLetter"/>
      <w:lvlText w:val="%2."/>
      <w:lvlJc w:val="left"/>
      <w:pPr>
        <w:ind w:left="1440" w:hanging="360"/>
      </w:pPr>
    </w:lvl>
    <w:lvl w:ilvl="2" w:tplc="F81A820C" w:tentative="1">
      <w:start w:val="1"/>
      <w:numFmt w:val="lowerRoman"/>
      <w:lvlText w:val="%3."/>
      <w:lvlJc w:val="right"/>
      <w:pPr>
        <w:ind w:left="2160" w:hanging="180"/>
      </w:pPr>
    </w:lvl>
    <w:lvl w:ilvl="3" w:tplc="76003BD4" w:tentative="1">
      <w:start w:val="1"/>
      <w:numFmt w:val="decimal"/>
      <w:lvlText w:val="%4."/>
      <w:lvlJc w:val="left"/>
      <w:pPr>
        <w:ind w:left="2880" w:hanging="360"/>
      </w:pPr>
    </w:lvl>
    <w:lvl w:ilvl="4" w:tplc="7E5859D6" w:tentative="1">
      <w:start w:val="1"/>
      <w:numFmt w:val="lowerLetter"/>
      <w:lvlText w:val="%5."/>
      <w:lvlJc w:val="left"/>
      <w:pPr>
        <w:ind w:left="3600" w:hanging="360"/>
      </w:pPr>
    </w:lvl>
    <w:lvl w:ilvl="5" w:tplc="FB4E8726" w:tentative="1">
      <w:start w:val="1"/>
      <w:numFmt w:val="lowerRoman"/>
      <w:lvlText w:val="%6."/>
      <w:lvlJc w:val="right"/>
      <w:pPr>
        <w:ind w:left="4320" w:hanging="180"/>
      </w:pPr>
    </w:lvl>
    <w:lvl w:ilvl="6" w:tplc="431CEB2E" w:tentative="1">
      <w:start w:val="1"/>
      <w:numFmt w:val="decimal"/>
      <w:lvlText w:val="%7."/>
      <w:lvlJc w:val="left"/>
      <w:pPr>
        <w:ind w:left="5040" w:hanging="360"/>
      </w:pPr>
    </w:lvl>
    <w:lvl w:ilvl="7" w:tplc="CAEAE7FC" w:tentative="1">
      <w:start w:val="1"/>
      <w:numFmt w:val="lowerLetter"/>
      <w:lvlText w:val="%8."/>
      <w:lvlJc w:val="left"/>
      <w:pPr>
        <w:ind w:left="5760" w:hanging="360"/>
      </w:pPr>
    </w:lvl>
    <w:lvl w:ilvl="8" w:tplc="75BC46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47F9"/>
    <w:multiLevelType w:val="hybridMultilevel"/>
    <w:tmpl w:val="B1CA3B40"/>
    <w:lvl w:ilvl="0" w:tplc="1DEE8554">
      <w:start w:val="1"/>
      <w:numFmt w:val="decimal"/>
      <w:lvlText w:val="%1."/>
      <w:lvlJc w:val="left"/>
      <w:pPr>
        <w:ind w:left="1080" w:hanging="360"/>
      </w:pPr>
    </w:lvl>
    <w:lvl w:ilvl="1" w:tplc="7D4687D2" w:tentative="1">
      <w:start w:val="1"/>
      <w:numFmt w:val="lowerLetter"/>
      <w:lvlText w:val="%2."/>
      <w:lvlJc w:val="left"/>
      <w:pPr>
        <w:ind w:left="1800" w:hanging="360"/>
      </w:pPr>
    </w:lvl>
    <w:lvl w:ilvl="2" w:tplc="21ECE0D2" w:tentative="1">
      <w:start w:val="1"/>
      <w:numFmt w:val="lowerRoman"/>
      <w:lvlText w:val="%3."/>
      <w:lvlJc w:val="right"/>
      <w:pPr>
        <w:ind w:left="2520" w:hanging="180"/>
      </w:pPr>
    </w:lvl>
    <w:lvl w:ilvl="3" w:tplc="5AD04F66" w:tentative="1">
      <w:start w:val="1"/>
      <w:numFmt w:val="decimal"/>
      <w:lvlText w:val="%4."/>
      <w:lvlJc w:val="left"/>
      <w:pPr>
        <w:ind w:left="3240" w:hanging="360"/>
      </w:pPr>
    </w:lvl>
    <w:lvl w:ilvl="4" w:tplc="4BB82114" w:tentative="1">
      <w:start w:val="1"/>
      <w:numFmt w:val="lowerLetter"/>
      <w:lvlText w:val="%5."/>
      <w:lvlJc w:val="left"/>
      <w:pPr>
        <w:ind w:left="3960" w:hanging="360"/>
      </w:pPr>
    </w:lvl>
    <w:lvl w:ilvl="5" w:tplc="56186F2E" w:tentative="1">
      <w:start w:val="1"/>
      <w:numFmt w:val="lowerRoman"/>
      <w:lvlText w:val="%6."/>
      <w:lvlJc w:val="right"/>
      <w:pPr>
        <w:ind w:left="4680" w:hanging="180"/>
      </w:pPr>
    </w:lvl>
    <w:lvl w:ilvl="6" w:tplc="BE4034F4" w:tentative="1">
      <w:start w:val="1"/>
      <w:numFmt w:val="decimal"/>
      <w:lvlText w:val="%7."/>
      <w:lvlJc w:val="left"/>
      <w:pPr>
        <w:ind w:left="5400" w:hanging="360"/>
      </w:pPr>
    </w:lvl>
    <w:lvl w:ilvl="7" w:tplc="F3302B18" w:tentative="1">
      <w:start w:val="1"/>
      <w:numFmt w:val="lowerLetter"/>
      <w:lvlText w:val="%8."/>
      <w:lvlJc w:val="left"/>
      <w:pPr>
        <w:ind w:left="6120" w:hanging="360"/>
      </w:pPr>
    </w:lvl>
    <w:lvl w:ilvl="8" w:tplc="A9C2F8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535F20A6"/>
    <w:multiLevelType w:val="hybridMultilevel"/>
    <w:tmpl w:val="4E9AC97C"/>
    <w:lvl w:ilvl="0" w:tplc="5D4E0B24">
      <w:start w:val="1"/>
      <w:numFmt w:val="decimal"/>
      <w:lvlText w:val="%1."/>
      <w:lvlJc w:val="left"/>
      <w:pPr>
        <w:ind w:left="720" w:hanging="360"/>
      </w:pPr>
    </w:lvl>
    <w:lvl w:ilvl="1" w:tplc="AFBAED54" w:tentative="1">
      <w:start w:val="1"/>
      <w:numFmt w:val="lowerLetter"/>
      <w:lvlText w:val="%2."/>
      <w:lvlJc w:val="left"/>
      <w:pPr>
        <w:ind w:left="1440" w:hanging="360"/>
      </w:pPr>
    </w:lvl>
    <w:lvl w:ilvl="2" w:tplc="773EE50E" w:tentative="1">
      <w:start w:val="1"/>
      <w:numFmt w:val="lowerRoman"/>
      <w:lvlText w:val="%3."/>
      <w:lvlJc w:val="right"/>
      <w:pPr>
        <w:ind w:left="2160" w:hanging="180"/>
      </w:pPr>
    </w:lvl>
    <w:lvl w:ilvl="3" w:tplc="CD245B6A" w:tentative="1">
      <w:start w:val="1"/>
      <w:numFmt w:val="decimal"/>
      <w:lvlText w:val="%4."/>
      <w:lvlJc w:val="left"/>
      <w:pPr>
        <w:ind w:left="2880" w:hanging="360"/>
      </w:pPr>
    </w:lvl>
    <w:lvl w:ilvl="4" w:tplc="54440FDC" w:tentative="1">
      <w:start w:val="1"/>
      <w:numFmt w:val="lowerLetter"/>
      <w:lvlText w:val="%5."/>
      <w:lvlJc w:val="left"/>
      <w:pPr>
        <w:ind w:left="3600" w:hanging="360"/>
      </w:pPr>
    </w:lvl>
    <w:lvl w:ilvl="5" w:tplc="A9D85AE4" w:tentative="1">
      <w:start w:val="1"/>
      <w:numFmt w:val="lowerRoman"/>
      <w:lvlText w:val="%6."/>
      <w:lvlJc w:val="right"/>
      <w:pPr>
        <w:ind w:left="4320" w:hanging="180"/>
      </w:pPr>
    </w:lvl>
    <w:lvl w:ilvl="6" w:tplc="44C81DA8" w:tentative="1">
      <w:start w:val="1"/>
      <w:numFmt w:val="decimal"/>
      <w:lvlText w:val="%7."/>
      <w:lvlJc w:val="left"/>
      <w:pPr>
        <w:ind w:left="5040" w:hanging="360"/>
      </w:pPr>
    </w:lvl>
    <w:lvl w:ilvl="7" w:tplc="05F857C6" w:tentative="1">
      <w:start w:val="1"/>
      <w:numFmt w:val="lowerLetter"/>
      <w:lvlText w:val="%8."/>
      <w:lvlJc w:val="left"/>
      <w:pPr>
        <w:ind w:left="5760" w:hanging="360"/>
      </w:pPr>
    </w:lvl>
    <w:lvl w:ilvl="8" w:tplc="DD30F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C3195"/>
    <w:multiLevelType w:val="hybridMultilevel"/>
    <w:tmpl w:val="D7706700"/>
    <w:lvl w:ilvl="0" w:tplc="B2085294">
      <w:start w:val="1"/>
      <w:numFmt w:val="decimal"/>
      <w:lvlText w:val="%1."/>
      <w:lvlJc w:val="left"/>
      <w:pPr>
        <w:ind w:left="720" w:hanging="360"/>
      </w:pPr>
    </w:lvl>
    <w:lvl w:ilvl="1" w:tplc="70D292C4">
      <w:start w:val="1"/>
      <w:numFmt w:val="lowerLetter"/>
      <w:lvlText w:val="%2."/>
      <w:lvlJc w:val="left"/>
      <w:pPr>
        <w:ind w:left="1440" w:hanging="360"/>
      </w:pPr>
    </w:lvl>
    <w:lvl w:ilvl="2" w:tplc="017C2E6A">
      <w:start w:val="1"/>
      <w:numFmt w:val="lowerRoman"/>
      <w:lvlText w:val="%3."/>
      <w:lvlJc w:val="right"/>
      <w:pPr>
        <w:ind w:left="2160" w:hanging="180"/>
      </w:pPr>
    </w:lvl>
    <w:lvl w:ilvl="3" w:tplc="E2D6CDF8" w:tentative="1">
      <w:start w:val="1"/>
      <w:numFmt w:val="decimal"/>
      <w:lvlText w:val="%4."/>
      <w:lvlJc w:val="left"/>
      <w:pPr>
        <w:ind w:left="2880" w:hanging="360"/>
      </w:pPr>
    </w:lvl>
    <w:lvl w:ilvl="4" w:tplc="5F56B9BA" w:tentative="1">
      <w:start w:val="1"/>
      <w:numFmt w:val="lowerLetter"/>
      <w:lvlText w:val="%5."/>
      <w:lvlJc w:val="left"/>
      <w:pPr>
        <w:ind w:left="3600" w:hanging="360"/>
      </w:pPr>
    </w:lvl>
    <w:lvl w:ilvl="5" w:tplc="8CD0B326" w:tentative="1">
      <w:start w:val="1"/>
      <w:numFmt w:val="lowerRoman"/>
      <w:lvlText w:val="%6."/>
      <w:lvlJc w:val="right"/>
      <w:pPr>
        <w:ind w:left="4320" w:hanging="180"/>
      </w:pPr>
    </w:lvl>
    <w:lvl w:ilvl="6" w:tplc="70D4E84C" w:tentative="1">
      <w:start w:val="1"/>
      <w:numFmt w:val="decimal"/>
      <w:lvlText w:val="%7."/>
      <w:lvlJc w:val="left"/>
      <w:pPr>
        <w:ind w:left="5040" w:hanging="360"/>
      </w:pPr>
    </w:lvl>
    <w:lvl w:ilvl="7" w:tplc="62EEB8D4" w:tentative="1">
      <w:start w:val="1"/>
      <w:numFmt w:val="lowerLetter"/>
      <w:lvlText w:val="%8."/>
      <w:lvlJc w:val="left"/>
      <w:pPr>
        <w:ind w:left="5760" w:hanging="360"/>
      </w:pPr>
    </w:lvl>
    <w:lvl w:ilvl="8" w:tplc="0CA67CD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679360">
    <w:abstractNumId w:val="3"/>
  </w:num>
  <w:num w:numId="2" w16cid:durableId="103504457">
    <w:abstractNumId w:val="4"/>
  </w:num>
  <w:num w:numId="3" w16cid:durableId="1027021931">
    <w:abstractNumId w:val="1"/>
  </w:num>
  <w:num w:numId="4" w16cid:durableId="495196234">
    <w:abstractNumId w:val="2"/>
  </w:num>
  <w:num w:numId="5" w16cid:durableId="1501239267">
    <w:abstractNumId w:val="5"/>
  </w:num>
  <w:num w:numId="6" w16cid:durableId="183055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FCA"/>
    <w:rsid w:val="000624BB"/>
    <w:rsid w:val="0006543A"/>
    <w:rsid w:val="00085448"/>
    <w:rsid w:val="000E33F4"/>
    <w:rsid w:val="00123122"/>
    <w:rsid w:val="00137D6F"/>
    <w:rsid w:val="00160540"/>
    <w:rsid w:val="00180AA2"/>
    <w:rsid w:val="00207830"/>
    <w:rsid w:val="00242FCA"/>
    <w:rsid w:val="00247254"/>
    <w:rsid w:val="002B3FE1"/>
    <w:rsid w:val="0030616F"/>
    <w:rsid w:val="003230B5"/>
    <w:rsid w:val="00333784"/>
    <w:rsid w:val="0034199A"/>
    <w:rsid w:val="00465216"/>
    <w:rsid w:val="004D55DB"/>
    <w:rsid w:val="00504D63"/>
    <w:rsid w:val="00520017"/>
    <w:rsid w:val="005A3381"/>
    <w:rsid w:val="005D5E08"/>
    <w:rsid w:val="005E3009"/>
    <w:rsid w:val="005F52A6"/>
    <w:rsid w:val="006B2FF3"/>
    <w:rsid w:val="006F52DA"/>
    <w:rsid w:val="007E7322"/>
    <w:rsid w:val="0086484F"/>
    <w:rsid w:val="00884EFA"/>
    <w:rsid w:val="008A5E50"/>
    <w:rsid w:val="009352DA"/>
    <w:rsid w:val="009B3C06"/>
    <w:rsid w:val="009C31E9"/>
    <w:rsid w:val="009C6977"/>
    <w:rsid w:val="009F23FA"/>
    <w:rsid w:val="00A069E9"/>
    <w:rsid w:val="00A2162B"/>
    <w:rsid w:val="00AE44F2"/>
    <w:rsid w:val="00B16DBD"/>
    <w:rsid w:val="00B3130C"/>
    <w:rsid w:val="00B76EBF"/>
    <w:rsid w:val="00BB4AB1"/>
    <w:rsid w:val="00BF74C3"/>
    <w:rsid w:val="00C6765F"/>
    <w:rsid w:val="00CA1131"/>
    <w:rsid w:val="00D35283"/>
    <w:rsid w:val="00D9029F"/>
    <w:rsid w:val="00DA7B65"/>
    <w:rsid w:val="00DB407D"/>
    <w:rsid w:val="00DB5E1D"/>
    <w:rsid w:val="00E71F32"/>
    <w:rsid w:val="00E86B2F"/>
    <w:rsid w:val="00E91BE2"/>
    <w:rsid w:val="00F051FC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F81D0"/>
  <w15:docId w15:val="{0BFF928E-927B-4866-AFB6-03D3914E4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5E08"/>
    <w:rPr>
      <w:color w:val="0000FF" w:themeColor="hyperlink"/>
      <w:u w:val="single"/>
    </w:rPr>
  </w:style>
  <w:style w:type="paragraph" w:customStyle="1" w:styleId="Default">
    <w:name w:val="Default"/>
    <w:rsid w:val="005200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lang w:val="en-US" w:eastAsia="en-CA"/>
    </w:rPr>
  </w:style>
  <w:style w:type="paragraph" w:styleId="FootnoteText">
    <w:name w:val="footnote text"/>
    <w:basedOn w:val="Normal"/>
    <w:link w:val="FootnoteTextChar"/>
    <w:uiPriority w:val="99"/>
    <w:unhideWhenUsed/>
    <w:rsid w:val="00520017"/>
    <w:pPr>
      <w:spacing w:after="0"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001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2001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20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xf\Documents\xAxford's%20Documents\Labour%20History%20Project\HP%20Desktop%20files%20and%20folders\LHP\Template\WP%20Supplemental%20material%20v.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 v.2</Template>
  <TotalTime>2</TotalTime>
  <Pages>1</Pages>
  <Words>354</Words>
  <Characters>2005</Characters>
  <Application>Microsoft Office Word</Application>
  <DocSecurity>0</DocSecurity>
  <Lines>58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travailleurs : histoire du mouvement ouvrier en Colombie-Britannique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 Axford</dc:creator>
  <cp:lastModifiedBy>Wayne Axford</cp:lastModifiedBy>
  <cp:revision>4</cp:revision>
  <cp:lastPrinted>2014-08-09T22:32:00Z</cp:lastPrinted>
  <dcterms:created xsi:type="dcterms:W3CDTF">2022-09-27T02:14:00Z</dcterms:created>
  <dcterms:modified xsi:type="dcterms:W3CDTF">2022-09-27T18:43:00Z</dcterms:modified>
</cp:coreProperties>
</file>