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6691C" w14:textId="6C4663A5" w:rsidR="008D2ADD" w:rsidRDefault="008D2ADD" w:rsidP="008D2ADD">
      <w:pPr>
        <w:tabs>
          <w:tab w:val="right" w:pos="9356"/>
        </w:tabs>
        <w:rPr>
          <w:rFonts w:asciiTheme="majorHAnsi" w:hAnsiTheme="majorHAnsi"/>
          <w:sz w:val="28"/>
          <w:szCs w:val="28"/>
        </w:rPr>
      </w:pPr>
      <w:r>
        <w:rPr>
          <w:rFonts w:asciiTheme="majorHAnsi" w:hAnsiTheme="majorHAnsi"/>
          <w:sz w:val="28"/>
          <w:szCs w:val="28"/>
        </w:rPr>
        <w:t xml:space="preserve">Appendix </w:t>
      </w:r>
      <w:r w:rsidR="0062013B">
        <w:rPr>
          <w:rFonts w:asciiTheme="majorHAnsi" w:hAnsiTheme="majorHAnsi"/>
          <w:sz w:val="28"/>
          <w:szCs w:val="28"/>
        </w:rPr>
        <w:t>2</w:t>
      </w:r>
      <w:r w:rsidR="009B5E27">
        <w:rPr>
          <w:rFonts w:asciiTheme="majorHAnsi" w:hAnsiTheme="majorHAnsi"/>
          <w:sz w:val="28"/>
          <w:szCs w:val="28"/>
        </w:rPr>
        <w:t>: Extended</w:t>
      </w:r>
      <w:r>
        <w:rPr>
          <w:rFonts w:asciiTheme="majorHAnsi" w:hAnsiTheme="majorHAnsi"/>
          <w:sz w:val="28"/>
          <w:szCs w:val="28"/>
        </w:rPr>
        <w:t xml:space="preserve"> Learning Activities</w:t>
      </w:r>
      <w:r>
        <w:rPr>
          <w:rFonts w:asciiTheme="majorHAnsi" w:hAnsiTheme="majorHAnsi"/>
          <w:sz w:val="28"/>
          <w:szCs w:val="28"/>
        </w:rPr>
        <w:tab/>
        <w:t>Lesson: Home Front, Work Front</w:t>
      </w:r>
    </w:p>
    <w:p w14:paraId="7F8B31D5" w14:textId="77777777" w:rsidR="008D2ADD" w:rsidRDefault="008D2ADD" w:rsidP="008D2ADD">
      <w:pPr>
        <w:pStyle w:val="Default"/>
        <w:tabs>
          <w:tab w:val="left" w:pos="567"/>
        </w:tabs>
        <w:spacing w:before="60"/>
        <w:ind w:left="567" w:hanging="567"/>
        <w:rPr>
          <w:rFonts w:ascii="Garamond" w:eastAsia="Garamond" w:hAnsi="Garamond" w:cs="Garamond"/>
          <w:b/>
          <w:sz w:val="24"/>
          <w:szCs w:val="24"/>
          <w:u w:val="single"/>
        </w:rPr>
      </w:pPr>
    </w:p>
    <w:p w14:paraId="28A6BBD8" w14:textId="5B9ABFC0" w:rsidR="008D2ADD" w:rsidRPr="0062013B" w:rsidRDefault="008D2ADD" w:rsidP="008D2ADD">
      <w:pPr>
        <w:pStyle w:val="Default"/>
        <w:tabs>
          <w:tab w:val="left" w:pos="567"/>
        </w:tabs>
        <w:spacing w:before="60"/>
        <w:ind w:left="567" w:hanging="567"/>
        <w:rPr>
          <w:rFonts w:asciiTheme="majorHAnsi" w:eastAsia="Garamond" w:hAnsiTheme="majorHAnsi" w:cs="Garamond"/>
          <w:b/>
          <w:sz w:val="25"/>
          <w:szCs w:val="25"/>
          <w:u w:val="single"/>
        </w:rPr>
      </w:pPr>
      <w:r w:rsidRPr="0062013B">
        <w:rPr>
          <w:rFonts w:asciiTheme="majorHAnsi" w:eastAsia="Garamond" w:hAnsiTheme="majorHAnsi" w:cs="Garamond"/>
          <w:b/>
          <w:sz w:val="25"/>
          <w:szCs w:val="25"/>
          <w:u w:val="single"/>
        </w:rPr>
        <w:t>Suggestions and ideas to extend learning on subject of women’s war labour</w:t>
      </w:r>
    </w:p>
    <w:p w14:paraId="5ABB0762" w14:textId="77777777" w:rsidR="008D2ADD" w:rsidRPr="004C4498" w:rsidRDefault="008D2ADD" w:rsidP="008D2ADD">
      <w:pPr>
        <w:pStyle w:val="Default"/>
        <w:tabs>
          <w:tab w:val="left" w:pos="567"/>
        </w:tabs>
        <w:spacing w:before="60"/>
        <w:ind w:left="567" w:hanging="567"/>
        <w:rPr>
          <w:rFonts w:ascii="Garamond" w:eastAsia="Garamond" w:hAnsi="Garamond" w:cs="Garamond"/>
          <w:b/>
          <w:sz w:val="24"/>
          <w:szCs w:val="24"/>
          <w:u w:val="single"/>
        </w:rPr>
      </w:pPr>
    </w:p>
    <w:p w14:paraId="1F811849" w14:textId="4F503D8F" w:rsidR="008D2ADD" w:rsidRDefault="008D2ADD" w:rsidP="008D2ADD">
      <w:pPr>
        <w:pStyle w:val="Default"/>
        <w:tabs>
          <w:tab w:val="left" w:pos="567"/>
        </w:tabs>
        <w:spacing w:before="60"/>
        <w:ind w:left="567" w:hanging="567"/>
        <w:rPr>
          <w:rFonts w:asciiTheme="majorHAnsi" w:eastAsia="Garamond" w:hAnsiTheme="majorHAnsi" w:cs="Garamond"/>
          <w:sz w:val="24"/>
          <w:szCs w:val="24"/>
          <w:u w:color="000000"/>
        </w:rPr>
      </w:pPr>
      <w:r w:rsidRPr="0062013B">
        <w:rPr>
          <w:rFonts w:asciiTheme="majorHAnsi" w:eastAsia="Garamond" w:hAnsiTheme="majorHAnsi" w:cs="Garamond"/>
          <w:sz w:val="24"/>
          <w:szCs w:val="24"/>
          <w:u w:color="000000"/>
        </w:rPr>
        <w:t>1.</w:t>
      </w:r>
      <w:r w:rsidRPr="0062013B">
        <w:rPr>
          <w:rFonts w:asciiTheme="majorHAnsi" w:eastAsia="Garamond" w:hAnsiTheme="majorHAnsi" w:cs="Garamond"/>
          <w:sz w:val="24"/>
          <w:szCs w:val="24"/>
          <w:u w:color="000000"/>
        </w:rPr>
        <w:tab/>
        <w:t>Students might write a series of journal entries from the perspective of a woman worker (married or unmarried) from different stages of her life (before the war, during and after)</w:t>
      </w:r>
    </w:p>
    <w:p w14:paraId="545672E3" w14:textId="77777777" w:rsidR="0062013B" w:rsidRPr="0062013B" w:rsidRDefault="0062013B" w:rsidP="008D2ADD">
      <w:pPr>
        <w:pStyle w:val="Default"/>
        <w:tabs>
          <w:tab w:val="left" w:pos="567"/>
        </w:tabs>
        <w:spacing w:before="60"/>
        <w:ind w:left="567" w:hanging="567"/>
        <w:rPr>
          <w:rFonts w:asciiTheme="majorHAnsi" w:eastAsia="Garamond" w:hAnsiTheme="majorHAnsi" w:cs="Garamond"/>
          <w:sz w:val="24"/>
          <w:szCs w:val="24"/>
          <w:u w:color="000000"/>
        </w:rPr>
      </w:pPr>
    </w:p>
    <w:p w14:paraId="368D7D4D" w14:textId="77777777" w:rsidR="008D2ADD" w:rsidRPr="0062013B" w:rsidRDefault="008D2ADD" w:rsidP="008D2ADD">
      <w:pPr>
        <w:pStyle w:val="Default"/>
        <w:tabs>
          <w:tab w:val="left" w:pos="567"/>
        </w:tabs>
        <w:spacing w:before="60"/>
        <w:ind w:left="567" w:hanging="567"/>
        <w:rPr>
          <w:rFonts w:asciiTheme="majorHAnsi" w:eastAsia="Garamond" w:hAnsiTheme="majorHAnsi" w:cs="Garamond"/>
          <w:sz w:val="24"/>
          <w:szCs w:val="24"/>
          <w:u w:color="000000"/>
        </w:rPr>
      </w:pPr>
      <w:r w:rsidRPr="0062013B">
        <w:rPr>
          <w:rFonts w:asciiTheme="majorHAnsi" w:eastAsia="Garamond" w:hAnsiTheme="majorHAnsi" w:cs="Garamond"/>
          <w:sz w:val="24"/>
          <w:szCs w:val="24"/>
          <w:u w:color="000000"/>
        </w:rPr>
        <w:t xml:space="preserve">2. </w:t>
      </w:r>
      <w:r w:rsidRPr="0062013B">
        <w:rPr>
          <w:rFonts w:asciiTheme="majorHAnsi" w:eastAsia="Garamond" w:hAnsiTheme="majorHAnsi" w:cs="Garamond"/>
          <w:sz w:val="24"/>
          <w:szCs w:val="24"/>
          <w:u w:color="000000"/>
        </w:rPr>
        <w:tab/>
        <w:t>Using the photos from the Burrard Dry Docks, create a WW2 era propaganda campaign to recruit women into the factories for wartime production.</w:t>
      </w:r>
    </w:p>
    <w:p w14:paraId="547BEBAD" w14:textId="77777777" w:rsidR="0062013B" w:rsidRDefault="0062013B" w:rsidP="008D2ADD">
      <w:pPr>
        <w:pStyle w:val="Default"/>
        <w:tabs>
          <w:tab w:val="left" w:pos="567"/>
        </w:tabs>
        <w:spacing w:before="60"/>
        <w:ind w:left="567" w:hanging="567"/>
        <w:rPr>
          <w:rFonts w:asciiTheme="majorHAnsi" w:eastAsia="Garamond" w:hAnsiTheme="majorHAnsi" w:cs="Garamond"/>
          <w:sz w:val="24"/>
          <w:szCs w:val="24"/>
          <w:u w:color="000000"/>
        </w:rPr>
      </w:pPr>
    </w:p>
    <w:p w14:paraId="6D0CCDD2" w14:textId="4C3626D1" w:rsidR="008D2ADD" w:rsidRPr="0062013B" w:rsidRDefault="008D2ADD" w:rsidP="008D2ADD">
      <w:pPr>
        <w:pStyle w:val="Default"/>
        <w:tabs>
          <w:tab w:val="left" w:pos="567"/>
        </w:tabs>
        <w:spacing w:before="60"/>
        <w:ind w:left="567" w:hanging="567"/>
        <w:rPr>
          <w:rFonts w:asciiTheme="majorHAnsi" w:eastAsia="Garamond" w:hAnsiTheme="majorHAnsi" w:cs="Garamond"/>
          <w:sz w:val="24"/>
          <w:szCs w:val="24"/>
          <w:u w:color="000000"/>
        </w:rPr>
      </w:pPr>
      <w:r w:rsidRPr="0062013B">
        <w:rPr>
          <w:rFonts w:asciiTheme="majorHAnsi" w:eastAsia="Garamond" w:hAnsiTheme="majorHAnsi" w:cs="Garamond"/>
          <w:sz w:val="24"/>
          <w:szCs w:val="24"/>
          <w:u w:color="000000"/>
        </w:rPr>
        <w:t>3.</w:t>
      </w:r>
      <w:r w:rsidRPr="0062013B">
        <w:rPr>
          <w:rFonts w:asciiTheme="majorHAnsi" w:eastAsia="Garamond" w:hAnsiTheme="majorHAnsi" w:cs="Garamond"/>
          <w:sz w:val="24"/>
          <w:szCs w:val="24"/>
          <w:u w:color="000000"/>
        </w:rPr>
        <w:tab/>
        <w:t>Research the lives and experiences of Japanese Canadian imprisoned or relocated women Students might conduct a comparative enquiry on the working lives of women in wartime concentration camps to compare to women in wartime industries.</w:t>
      </w:r>
    </w:p>
    <w:p w14:paraId="783B564E" w14:textId="77777777" w:rsidR="0062013B" w:rsidRDefault="0062013B" w:rsidP="008D2ADD">
      <w:pPr>
        <w:pStyle w:val="Default"/>
        <w:tabs>
          <w:tab w:val="left" w:pos="567"/>
        </w:tabs>
        <w:spacing w:before="60"/>
        <w:ind w:left="567" w:hanging="567"/>
        <w:rPr>
          <w:rFonts w:asciiTheme="majorHAnsi" w:eastAsia="Garamond" w:hAnsiTheme="majorHAnsi" w:cs="Garamond"/>
          <w:sz w:val="24"/>
          <w:szCs w:val="24"/>
          <w:u w:color="000000"/>
        </w:rPr>
      </w:pPr>
      <w:r>
        <w:rPr>
          <w:rFonts w:asciiTheme="majorHAnsi" w:eastAsia="Garamond" w:hAnsiTheme="majorHAnsi" w:cs="Garamond"/>
          <w:sz w:val="24"/>
          <w:szCs w:val="24"/>
          <w:u w:color="000000"/>
        </w:rPr>
        <w:tab/>
      </w:r>
    </w:p>
    <w:p w14:paraId="1F40E787" w14:textId="64179851" w:rsidR="008D2ADD" w:rsidRPr="0062013B" w:rsidRDefault="008D2ADD" w:rsidP="008D2ADD">
      <w:pPr>
        <w:pStyle w:val="Default"/>
        <w:tabs>
          <w:tab w:val="left" w:pos="567"/>
        </w:tabs>
        <w:spacing w:before="60"/>
        <w:ind w:left="567" w:hanging="567"/>
        <w:rPr>
          <w:rFonts w:asciiTheme="majorHAnsi" w:eastAsia="Garamond" w:hAnsiTheme="majorHAnsi" w:cs="Garamond"/>
          <w:sz w:val="24"/>
          <w:szCs w:val="24"/>
          <w:u w:color="000000"/>
        </w:rPr>
      </w:pPr>
      <w:r w:rsidRPr="0062013B">
        <w:rPr>
          <w:rFonts w:asciiTheme="majorHAnsi" w:eastAsia="Garamond" w:hAnsiTheme="majorHAnsi" w:cs="Garamond"/>
          <w:sz w:val="24"/>
          <w:szCs w:val="24"/>
          <w:u w:color="000000"/>
        </w:rPr>
        <w:t>4.</w:t>
      </w:r>
      <w:r w:rsidRPr="0062013B">
        <w:rPr>
          <w:rFonts w:asciiTheme="majorHAnsi" w:eastAsia="Garamond" w:hAnsiTheme="majorHAnsi" w:cs="Garamond"/>
          <w:sz w:val="24"/>
          <w:szCs w:val="24"/>
          <w:u w:color="000000"/>
        </w:rPr>
        <w:tab/>
        <w:t>Research social expectations for women in Canada in the 1950s and compare to the lives of women in the Second World War.  How might women who contributed to the war effort have felt after being expected to conform to the strict social norms of the 1950s?</w:t>
      </w:r>
    </w:p>
    <w:p w14:paraId="7BACFD1E" w14:textId="77777777" w:rsidR="0062013B" w:rsidRDefault="0062013B" w:rsidP="008D2ADD">
      <w:pPr>
        <w:pStyle w:val="Default"/>
        <w:tabs>
          <w:tab w:val="left" w:pos="567"/>
        </w:tabs>
        <w:spacing w:before="60"/>
        <w:ind w:left="567" w:hanging="567"/>
        <w:rPr>
          <w:rFonts w:asciiTheme="majorHAnsi" w:eastAsia="Garamond" w:hAnsiTheme="majorHAnsi" w:cs="Garamond"/>
          <w:sz w:val="24"/>
          <w:szCs w:val="24"/>
          <w:u w:color="000000"/>
        </w:rPr>
      </w:pPr>
    </w:p>
    <w:p w14:paraId="17FEF1CC" w14:textId="3B4CDFF1" w:rsidR="008D2ADD" w:rsidRPr="0062013B" w:rsidRDefault="008D2ADD" w:rsidP="008D2ADD">
      <w:pPr>
        <w:pStyle w:val="Default"/>
        <w:tabs>
          <w:tab w:val="left" w:pos="567"/>
        </w:tabs>
        <w:spacing w:before="60"/>
        <w:ind w:left="567" w:hanging="567"/>
        <w:rPr>
          <w:rFonts w:asciiTheme="majorHAnsi" w:eastAsia="Garamond" w:hAnsiTheme="majorHAnsi" w:cs="Garamond"/>
          <w:sz w:val="24"/>
          <w:szCs w:val="24"/>
          <w:u w:color="000000"/>
        </w:rPr>
      </w:pPr>
      <w:r w:rsidRPr="0062013B">
        <w:rPr>
          <w:rFonts w:asciiTheme="majorHAnsi" w:eastAsia="Garamond" w:hAnsiTheme="majorHAnsi" w:cs="Garamond"/>
          <w:sz w:val="24"/>
          <w:szCs w:val="24"/>
          <w:u w:color="000000"/>
        </w:rPr>
        <w:t>5.</w:t>
      </w:r>
      <w:r w:rsidRPr="0062013B">
        <w:rPr>
          <w:rFonts w:asciiTheme="majorHAnsi" w:eastAsia="Garamond" w:hAnsiTheme="majorHAnsi" w:cs="Garamond"/>
          <w:sz w:val="24"/>
          <w:szCs w:val="24"/>
          <w:u w:color="000000"/>
        </w:rPr>
        <w:tab/>
        <w:t xml:space="preserve">Projects:  </w:t>
      </w:r>
      <w:r w:rsidR="009A3FC0">
        <w:rPr>
          <w:rFonts w:asciiTheme="majorHAnsi" w:eastAsia="Garamond" w:hAnsiTheme="majorHAnsi" w:cs="Garamond"/>
          <w:sz w:val="24"/>
          <w:szCs w:val="24"/>
          <w:u w:color="000000"/>
        </w:rPr>
        <w:t>W</w:t>
      </w:r>
      <w:r w:rsidRPr="0062013B">
        <w:rPr>
          <w:rFonts w:asciiTheme="majorHAnsi" w:eastAsia="Garamond" w:hAnsiTheme="majorHAnsi" w:cs="Garamond"/>
          <w:sz w:val="24"/>
          <w:szCs w:val="24"/>
          <w:u w:color="000000"/>
        </w:rPr>
        <w:t>rite a letter from a mother to her grandchildren to answer the question: Grandma, what did you do during the war?</w:t>
      </w:r>
    </w:p>
    <w:p w14:paraId="1EF292FC" w14:textId="77777777" w:rsidR="0062013B" w:rsidRDefault="0062013B" w:rsidP="008D2ADD">
      <w:pPr>
        <w:pStyle w:val="Default"/>
        <w:tabs>
          <w:tab w:val="left" w:pos="567"/>
        </w:tabs>
        <w:spacing w:before="60"/>
        <w:ind w:left="567" w:hanging="567"/>
        <w:rPr>
          <w:rFonts w:asciiTheme="majorHAnsi" w:eastAsia="Garamond" w:hAnsiTheme="majorHAnsi" w:cs="Garamond"/>
          <w:sz w:val="24"/>
          <w:szCs w:val="24"/>
          <w:u w:color="000000"/>
        </w:rPr>
      </w:pPr>
    </w:p>
    <w:p w14:paraId="2A8EEB17" w14:textId="36776F38" w:rsidR="008D2ADD" w:rsidRPr="0062013B" w:rsidRDefault="008D2ADD" w:rsidP="008D2ADD">
      <w:pPr>
        <w:pStyle w:val="Default"/>
        <w:tabs>
          <w:tab w:val="left" w:pos="567"/>
        </w:tabs>
        <w:spacing w:before="60"/>
        <w:ind w:left="567" w:hanging="567"/>
        <w:rPr>
          <w:rFonts w:asciiTheme="majorHAnsi" w:eastAsia="Garamond" w:hAnsiTheme="majorHAnsi" w:cs="Garamond"/>
          <w:sz w:val="24"/>
          <w:szCs w:val="24"/>
          <w:u w:color="000000"/>
        </w:rPr>
      </w:pPr>
      <w:r w:rsidRPr="0062013B">
        <w:rPr>
          <w:rFonts w:asciiTheme="majorHAnsi" w:eastAsia="Garamond" w:hAnsiTheme="majorHAnsi" w:cs="Garamond"/>
          <w:sz w:val="24"/>
          <w:szCs w:val="24"/>
          <w:u w:color="000000"/>
        </w:rPr>
        <w:t>6.</w:t>
      </w:r>
      <w:r w:rsidRPr="0062013B">
        <w:rPr>
          <w:rFonts w:asciiTheme="majorHAnsi" w:eastAsia="Garamond" w:hAnsiTheme="majorHAnsi" w:cs="Garamond"/>
          <w:sz w:val="24"/>
          <w:szCs w:val="24"/>
          <w:u w:color="000000"/>
        </w:rPr>
        <w:tab/>
        <w:t>Research the work of women in the Second World War in factories or other paid/unpaid jobs on the home front.  Create a propaganda poster to recruit women into war labour as munitions workers or in a volunteer capacity.</w:t>
      </w:r>
    </w:p>
    <w:p w14:paraId="4B232B27" w14:textId="77777777" w:rsidR="0062013B" w:rsidRDefault="0062013B" w:rsidP="008D2ADD">
      <w:pPr>
        <w:pStyle w:val="Default"/>
        <w:tabs>
          <w:tab w:val="left" w:pos="567"/>
        </w:tabs>
        <w:spacing w:before="60"/>
        <w:ind w:left="567" w:hanging="567"/>
        <w:rPr>
          <w:rFonts w:asciiTheme="majorHAnsi" w:eastAsia="Garamond" w:hAnsiTheme="majorHAnsi" w:cs="Garamond"/>
          <w:sz w:val="24"/>
          <w:szCs w:val="24"/>
          <w:u w:color="000000"/>
        </w:rPr>
      </w:pPr>
    </w:p>
    <w:p w14:paraId="47DD8BE0" w14:textId="5AFD86A4" w:rsidR="008D2ADD" w:rsidRPr="0062013B" w:rsidRDefault="008D2ADD" w:rsidP="008D2ADD">
      <w:pPr>
        <w:pStyle w:val="Default"/>
        <w:tabs>
          <w:tab w:val="left" w:pos="567"/>
        </w:tabs>
        <w:spacing w:before="60"/>
        <w:ind w:left="567" w:hanging="567"/>
        <w:rPr>
          <w:rFonts w:asciiTheme="majorHAnsi" w:eastAsia="Garamond" w:hAnsiTheme="majorHAnsi" w:cs="Garamond"/>
          <w:sz w:val="24"/>
          <w:szCs w:val="24"/>
          <w:u w:color="000000"/>
        </w:rPr>
      </w:pPr>
      <w:r w:rsidRPr="0062013B">
        <w:rPr>
          <w:rFonts w:asciiTheme="majorHAnsi" w:eastAsia="Garamond" w:hAnsiTheme="majorHAnsi" w:cs="Garamond"/>
          <w:sz w:val="24"/>
          <w:szCs w:val="24"/>
          <w:u w:color="000000"/>
        </w:rPr>
        <w:t>7.</w:t>
      </w:r>
      <w:r w:rsidRPr="0062013B">
        <w:rPr>
          <w:rFonts w:asciiTheme="majorHAnsi" w:eastAsia="Garamond" w:hAnsiTheme="majorHAnsi" w:cs="Garamond"/>
          <w:sz w:val="24"/>
          <w:szCs w:val="24"/>
          <w:u w:color="000000"/>
        </w:rPr>
        <w:tab/>
        <w:t>Research and present the ways that the image of Rosie the Riveter has been used to sell modern pop culture products.  What does this say about the legacy of women workers in the Second World War for us today?  Why is this image still so popular?</w:t>
      </w:r>
    </w:p>
    <w:p w14:paraId="413AEFED" w14:textId="77777777" w:rsidR="0062013B" w:rsidRDefault="0062013B" w:rsidP="008D2ADD">
      <w:pPr>
        <w:pStyle w:val="Default"/>
        <w:tabs>
          <w:tab w:val="left" w:pos="567"/>
        </w:tabs>
        <w:spacing w:before="60"/>
        <w:ind w:left="567" w:hanging="567"/>
        <w:rPr>
          <w:rFonts w:asciiTheme="majorHAnsi" w:eastAsia="Garamond" w:hAnsiTheme="majorHAnsi" w:cs="Garamond"/>
          <w:sz w:val="24"/>
          <w:szCs w:val="24"/>
          <w:u w:color="000000"/>
        </w:rPr>
      </w:pPr>
    </w:p>
    <w:p w14:paraId="194BE4E6" w14:textId="71F39C77" w:rsidR="008D2ADD" w:rsidRPr="0062013B" w:rsidRDefault="008D2ADD" w:rsidP="008D2ADD">
      <w:pPr>
        <w:pStyle w:val="Default"/>
        <w:tabs>
          <w:tab w:val="left" w:pos="567"/>
        </w:tabs>
        <w:spacing w:before="60"/>
        <w:ind w:left="567" w:hanging="567"/>
        <w:rPr>
          <w:rFonts w:asciiTheme="majorHAnsi" w:eastAsia="Garamond" w:hAnsiTheme="majorHAnsi" w:cs="Garamond"/>
          <w:sz w:val="24"/>
          <w:szCs w:val="24"/>
          <w:u w:color="000000"/>
        </w:rPr>
      </w:pPr>
      <w:r w:rsidRPr="0062013B">
        <w:rPr>
          <w:rFonts w:asciiTheme="majorHAnsi" w:eastAsia="Garamond" w:hAnsiTheme="majorHAnsi" w:cs="Garamond"/>
          <w:sz w:val="24"/>
          <w:szCs w:val="24"/>
          <w:u w:color="000000"/>
        </w:rPr>
        <w:t xml:space="preserve">8.    </w:t>
      </w:r>
      <w:r w:rsidR="009A3FC0">
        <w:rPr>
          <w:rFonts w:asciiTheme="majorHAnsi" w:eastAsia="Garamond" w:hAnsiTheme="majorHAnsi" w:cs="Garamond"/>
          <w:sz w:val="24"/>
          <w:szCs w:val="24"/>
          <w:u w:color="000000"/>
        </w:rPr>
        <w:tab/>
      </w:r>
      <w:r w:rsidRPr="0062013B">
        <w:rPr>
          <w:rFonts w:asciiTheme="majorHAnsi" w:eastAsia="Garamond" w:hAnsiTheme="majorHAnsi" w:cs="Garamond"/>
          <w:sz w:val="24"/>
          <w:szCs w:val="24"/>
          <w:u w:color="000000"/>
        </w:rPr>
        <w:t>Research women’s participation in the war from some of the other belligerent nations of the Second World War such as the Soviet Union, Nazi Germany, or Japan.  Were the roles similar or different?  Consider comparing wartime propaganda from one or more countries in the Second World War.</w:t>
      </w:r>
    </w:p>
    <w:p w14:paraId="0F98FAD6" w14:textId="77777777" w:rsidR="008D2ADD" w:rsidRDefault="008D2ADD" w:rsidP="008D2ADD">
      <w:pPr>
        <w:rPr>
          <w:rFonts w:ascii="Garamond" w:eastAsia="Garamond" w:hAnsi="Garamond" w:cs="Garamond"/>
          <w:u w:color="000000"/>
        </w:rPr>
      </w:pPr>
    </w:p>
    <w:p w14:paraId="7ADBAED1" w14:textId="77777777" w:rsidR="008D2ADD" w:rsidRDefault="008D2ADD" w:rsidP="008D2ADD">
      <w:pPr>
        <w:rPr>
          <w:rFonts w:ascii="Garamond" w:eastAsia="Garamond" w:hAnsi="Garamond" w:cs="Garamond"/>
          <w:u w:color="000000"/>
        </w:rPr>
      </w:pPr>
      <w:r>
        <w:rPr>
          <w:rFonts w:ascii="Garamond" w:eastAsia="Garamond" w:hAnsi="Garamond" w:cs="Garamond"/>
          <w:u w:color="000000"/>
        </w:rPr>
        <w:br w:type="page"/>
      </w:r>
      <w:bookmarkStart w:id="0" w:name="_GoBack"/>
      <w:bookmarkEnd w:id="0"/>
    </w:p>
    <w:p w14:paraId="58CE8847" w14:textId="77777777" w:rsidR="008D2ADD" w:rsidRDefault="008D2ADD" w:rsidP="008D2ADD">
      <w:pPr>
        <w:rPr>
          <w:rFonts w:ascii="Garamond" w:eastAsia="Garamond" w:hAnsi="Garamond" w:cs="Garamond"/>
          <w:u w:color="000000"/>
        </w:rPr>
      </w:pPr>
    </w:p>
    <w:p w14:paraId="064EEB7B" w14:textId="77777777" w:rsidR="008D2ADD" w:rsidRPr="0062013B" w:rsidRDefault="008D2ADD" w:rsidP="008D2ADD">
      <w:pPr>
        <w:rPr>
          <w:rFonts w:asciiTheme="majorHAnsi" w:eastAsia="Garamond" w:hAnsiTheme="majorHAnsi" w:cs="Garamond"/>
          <w:b/>
          <w:bCs/>
          <w:sz w:val="28"/>
          <w:szCs w:val="28"/>
          <w:u w:color="000000"/>
        </w:rPr>
      </w:pPr>
      <w:r w:rsidRPr="0062013B">
        <w:rPr>
          <w:rFonts w:asciiTheme="majorHAnsi" w:eastAsia="Garamond" w:hAnsiTheme="majorHAnsi" w:cs="Garamond"/>
          <w:sz w:val="28"/>
          <w:szCs w:val="28"/>
          <w:u w:color="000000"/>
        </w:rPr>
        <w:t>S</w:t>
      </w:r>
      <w:r w:rsidRPr="0062013B">
        <w:rPr>
          <w:rFonts w:asciiTheme="majorHAnsi" w:eastAsia="Garamond" w:hAnsiTheme="majorHAnsi" w:cs="Garamond"/>
          <w:b/>
          <w:bCs/>
          <w:sz w:val="28"/>
          <w:szCs w:val="28"/>
          <w:u w:color="000000"/>
        </w:rPr>
        <w:t>uggested resources:</w:t>
      </w:r>
    </w:p>
    <w:p w14:paraId="1CAC7F70" w14:textId="77777777" w:rsidR="008D2ADD" w:rsidRDefault="008D2ADD" w:rsidP="008D2ADD">
      <w:pPr>
        <w:pStyle w:val="Default"/>
        <w:tabs>
          <w:tab w:val="left" w:pos="567"/>
        </w:tabs>
        <w:spacing w:before="60"/>
        <w:ind w:left="567" w:hanging="567"/>
        <w:rPr>
          <w:rFonts w:ascii="Garamond" w:eastAsia="Garamond" w:hAnsi="Garamond" w:cs="Garamond"/>
          <w:sz w:val="28"/>
          <w:szCs w:val="28"/>
          <w:u w:color="000000"/>
        </w:rPr>
      </w:pPr>
    </w:p>
    <w:p w14:paraId="20A1B68B" w14:textId="77777777" w:rsidR="008D2ADD" w:rsidRPr="0062013B" w:rsidRDefault="008D2ADD" w:rsidP="008D2ADD">
      <w:pPr>
        <w:pStyle w:val="NoSpacing"/>
        <w:rPr>
          <w:rFonts w:asciiTheme="majorHAnsi" w:hAnsiTheme="majorHAnsi"/>
        </w:rPr>
      </w:pPr>
      <w:r w:rsidRPr="0062013B">
        <w:rPr>
          <w:rFonts w:asciiTheme="majorHAnsi" w:hAnsiTheme="majorHAnsi"/>
        </w:rPr>
        <w:t>Campbell, Moriah.  2017.</w:t>
      </w:r>
      <w:proofErr w:type="gramStart"/>
      <w:r w:rsidRPr="0062013B">
        <w:rPr>
          <w:rFonts w:asciiTheme="majorHAnsi" w:hAnsiTheme="majorHAnsi"/>
        </w:rPr>
        <w:t xml:space="preserve">   “</w:t>
      </w:r>
      <w:proofErr w:type="gramEnd"/>
      <w:r w:rsidRPr="0062013B">
        <w:rPr>
          <w:rFonts w:asciiTheme="majorHAnsi" w:hAnsiTheme="majorHAnsi"/>
        </w:rPr>
        <w:t xml:space="preserve">The Bren Gun Girl”, </w:t>
      </w:r>
      <w:r w:rsidRPr="0062013B">
        <w:rPr>
          <w:rFonts w:asciiTheme="majorHAnsi" w:hAnsiTheme="majorHAnsi"/>
          <w:u w:val="single"/>
        </w:rPr>
        <w:t>Canada’s History</w:t>
      </w:r>
      <w:r w:rsidRPr="0062013B">
        <w:rPr>
          <w:rFonts w:asciiTheme="majorHAnsi" w:hAnsiTheme="majorHAnsi"/>
        </w:rPr>
        <w:t xml:space="preserve">, June 18, 2017.  </w:t>
      </w:r>
      <w:hyperlink r:id="rId7" w:history="1">
        <w:r w:rsidRPr="0062013B">
          <w:rPr>
            <w:rStyle w:val="Hyperlink"/>
            <w:rFonts w:asciiTheme="majorHAnsi" w:eastAsia="Garamond" w:hAnsiTheme="majorHAnsi"/>
            <w:lang w:eastAsia="en-CA"/>
          </w:rPr>
          <w:t>http://www.canadashistory.ca/explore/military-war/the-bren-gun-girl</w:t>
        </w:r>
      </w:hyperlink>
    </w:p>
    <w:p w14:paraId="76E4B794" w14:textId="77777777" w:rsidR="008D2ADD" w:rsidRPr="0062013B" w:rsidRDefault="008D2ADD" w:rsidP="008D2ADD">
      <w:pPr>
        <w:pStyle w:val="NoSpacing"/>
        <w:ind w:firstLine="720"/>
        <w:rPr>
          <w:rFonts w:asciiTheme="majorHAnsi" w:hAnsiTheme="majorHAnsi"/>
        </w:rPr>
      </w:pPr>
    </w:p>
    <w:p w14:paraId="3F6394BD" w14:textId="77777777" w:rsidR="008D2ADD" w:rsidRPr="0062013B" w:rsidRDefault="008D2ADD" w:rsidP="008D2ADD">
      <w:pPr>
        <w:pStyle w:val="NoSpacing"/>
        <w:rPr>
          <w:rFonts w:asciiTheme="majorHAnsi" w:hAnsiTheme="majorHAnsi"/>
        </w:rPr>
      </w:pPr>
      <w:r w:rsidRPr="0062013B">
        <w:rPr>
          <w:rFonts w:asciiTheme="majorHAnsi" w:hAnsiTheme="majorHAnsi"/>
        </w:rPr>
        <w:t xml:space="preserve">Canada War Museum, </w:t>
      </w:r>
      <w:r w:rsidRPr="0062013B">
        <w:rPr>
          <w:rFonts w:asciiTheme="majorHAnsi" w:hAnsiTheme="majorHAnsi"/>
          <w:i/>
        </w:rPr>
        <w:t>Canadian Wartime Propaganda</w:t>
      </w:r>
      <w:r w:rsidRPr="0062013B">
        <w:rPr>
          <w:rFonts w:asciiTheme="majorHAnsi" w:hAnsiTheme="majorHAnsi"/>
        </w:rPr>
        <w:t xml:space="preserve">. </w:t>
      </w:r>
      <w:hyperlink r:id="rId8" w:history="1">
        <w:r w:rsidRPr="0062013B">
          <w:rPr>
            <w:rStyle w:val="Hyperlink"/>
            <w:rFonts w:asciiTheme="majorHAnsi" w:eastAsia="Garamond" w:hAnsiTheme="majorHAnsi"/>
          </w:rPr>
          <w:t>https://www.warmuseum.ca/cwm/exhibitions/propaganda/second_e.shtml</w:t>
        </w:r>
      </w:hyperlink>
    </w:p>
    <w:p w14:paraId="6A4DE6C2" w14:textId="77777777" w:rsidR="008D2ADD" w:rsidRPr="0062013B" w:rsidRDefault="008D2ADD" w:rsidP="008D2ADD">
      <w:pPr>
        <w:pStyle w:val="NoSpacing"/>
        <w:rPr>
          <w:rFonts w:asciiTheme="majorHAnsi" w:hAnsiTheme="majorHAnsi"/>
        </w:rPr>
      </w:pPr>
    </w:p>
    <w:p w14:paraId="499A80FC" w14:textId="77777777" w:rsidR="008D2ADD" w:rsidRPr="0062013B" w:rsidRDefault="008D2ADD" w:rsidP="008D2ADD">
      <w:pPr>
        <w:pStyle w:val="NoSpacing"/>
        <w:rPr>
          <w:rFonts w:asciiTheme="majorHAnsi" w:hAnsiTheme="majorHAnsi"/>
        </w:rPr>
      </w:pPr>
      <w:r w:rsidRPr="0062013B">
        <w:rPr>
          <w:rFonts w:asciiTheme="majorHAnsi" w:hAnsiTheme="majorHAnsi"/>
        </w:rPr>
        <w:t xml:space="preserve">CBC Television and Radio-Canada, the Hour’s George </w:t>
      </w:r>
      <w:proofErr w:type="spellStart"/>
      <w:r w:rsidRPr="0062013B">
        <w:rPr>
          <w:rFonts w:asciiTheme="majorHAnsi" w:hAnsiTheme="majorHAnsi"/>
        </w:rPr>
        <w:t>Stroumboulopoulos</w:t>
      </w:r>
      <w:proofErr w:type="spellEnd"/>
      <w:r w:rsidRPr="0062013B">
        <w:rPr>
          <w:rFonts w:asciiTheme="majorHAnsi" w:hAnsiTheme="majorHAnsi"/>
        </w:rPr>
        <w:t>. 2009</w:t>
      </w:r>
      <w:r w:rsidRPr="0062013B">
        <w:rPr>
          <w:rFonts w:asciiTheme="majorHAnsi" w:hAnsiTheme="majorHAnsi"/>
          <w:i/>
        </w:rPr>
        <w:t>.  Love, Hate, and Propaganda:</w:t>
      </w:r>
      <w:r w:rsidRPr="0062013B">
        <w:rPr>
          <w:rFonts w:asciiTheme="majorHAnsi" w:eastAsia="Times New Roman" w:hAnsiTheme="majorHAnsi"/>
          <w:b/>
          <w:bCs/>
          <w:kern w:val="36"/>
          <w:sz w:val="48"/>
          <w:szCs w:val="48"/>
          <w:lang w:val="en-CA" w:eastAsia="en-CA"/>
        </w:rPr>
        <w:t xml:space="preserve"> </w:t>
      </w:r>
      <w:r w:rsidRPr="0062013B">
        <w:rPr>
          <w:rFonts w:asciiTheme="majorHAnsi" w:hAnsiTheme="majorHAnsi"/>
          <w:bCs/>
          <w:i/>
          <w:lang w:val="en-CA"/>
        </w:rPr>
        <w:t>World War II for a New Generation.</w:t>
      </w:r>
      <w:r w:rsidRPr="0062013B">
        <w:rPr>
          <w:rFonts w:asciiTheme="majorHAnsi" w:hAnsiTheme="majorHAnsi"/>
        </w:rPr>
        <w:t xml:space="preserve"> </w:t>
      </w:r>
    </w:p>
    <w:p w14:paraId="47531B96" w14:textId="77777777" w:rsidR="008D2ADD" w:rsidRPr="0062013B" w:rsidRDefault="008D2ADD" w:rsidP="008D2ADD">
      <w:pPr>
        <w:pStyle w:val="NoSpacing"/>
        <w:rPr>
          <w:rFonts w:asciiTheme="majorHAnsi" w:hAnsiTheme="majorHAnsi"/>
        </w:rPr>
      </w:pPr>
    </w:p>
    <w:p w14:paraId="5A5633BD" w14:textId="77777777" w:rsidR="008D2ADD" w:rsidRPr="0062013B" w:rsidRDefault="008D2ADD" w:rsidP="008D2ADD">
      <w:pPr>
        <w:pStyle w:val="NoSpacing"/>
        <w:rPr>
          <w:rFonts w:asciiTheme="majorHAnsi" w:hAnsiTheme="majorHAnsi"/>
          <w:b/>
          <w:bCs/>
          <w:lang w:val="en-CA"/>
        </w:rPr>
      </w:pPr>
      <w:r w:rsidRPr="0062013B">
        <w:rPr>
          <w:rFonts w:asciiTheme="majorHAnsi" w:hAnsiTheme="majorHAnsi"/>
        </w:rPr>
        <w:t xml:space="preserve">CBC Documentary segment from Love, Hate, and Propaganda on Ronnie the Bren Gun Girl at </w:t>
      </w:r>
      <w:hyperlink r:id="rId9" w:history="1">
        <w:r w:rsidRPr="0062013B">
          <w:rPr>
            <w:rStyle w:val="Hyperlink"/>
            <w:rFonts w:asciiTheme="majorHAnsi" w:hAnsiTheme="majorHAnsi"/>
          </w:rPr>
          <w:t>https://www.youtube.com/watch?v=-E0KvWve-9g</w:t>
        </w:r>
      </w:hyperlink>
    </w:p>
    <w:p w14:paraId="380BC93B" w14:textId="77777777" w:rsidR="008D2ADD" w:rsidRPr="0062013B" w:rsidRDefault="008D2ADD" w:rsidP="008D2ADD">
      <w:pPr>
        <w:pStyle w:val="NoSpacing"/>
        <w:rPr>
          <w:rFonts w:asciiTheme="majorHAnsi" w:hAnsiTheme="majorHAnsi"/>
        </w:rPr>
      </w:pPr>
    </w:p>
    <w:p w14:paraId="3733A1AB" w14:textId="77777777" w:rsidR="008D2ADD" w:rsidRPr="0062013B" w:rsidRDefault="008D2ADD" w:rsidP="008D2ADD">
      <w:pPr>
        <w:pStyle w:val="NoSpacing"/>
        <w:rPr>
          <w:rStyle w:val="Hyperlink"/>
          <w:rFonts w:asciiTheme="majorHAnsi" w:hAnsiTheme="majorHAnsi"/>
        </w:rPr>
      </w:pPr>
      <w:r w:rsidRPr="0062013B">
        <w:rPr>
          <w:rFonts w:asciiTheme="majorHAnsi" w:hAnsiTheme="majorHAnsi"/>
        </w:rPr>
        <w:t xml:space="preserve">The Canadian Encyclopedia.  “Canadian Women and War”, </w:t>
      </w:r>
      <w:hyperlink r:id="rId10" w:history="1">
        <w:r w:rsidRPr="0062013B">
          <w:rPr>
            <w:rStyle w:val="Hyperlink"/>
            <w:rFonts w:asciiTheme="majorHAnsi" w:hAnsiTheme="majorHAnsi"/>
          </w:rPr>
          <w:t>https://www.thecanadianencyclopedia.ca/en/article/women-and-war/</w:t>
        </w:r>
      </w:hyperlink>
    </w:p>
    <w:p w14:paraId="52CDF0AA" w14:textId="77777777" w:rsidR="008D2ADD" w:rsidRPr="0062013B" w:rsidRDefault="008D2ADD" w:rsidP="008D2ADD">
      <w:pPr>
        <w:pStyle w:val="NoSpacing"/>
        <w:rPr>
          <w:rStyle w:val="Hyperlink"/>
          <w:rFonts w:asciiTheme="majorHAnsi" w:hAnsiTheme="majorHAnsi"/>
        </w:rPr>
      </w:pPr>
    </w:p>
    <w:p w14:paraId="419697E7" w14:textId="77777777" w:rsidR="008D2ADD" w:rsidRPr="0062013B" w:rsidRDefault="008D2ADD" w:rsidP="008D2ADD">
      <w:pPr>
        <w:pStyle w:val="NoSpacing"/>
        <w:rPr>
          <w:rFonts w:asciiTheme="majorHAnsi" w:hAnsiTheme="majorHAnsi"/>
        </w:rPr>
      </w:pPr>
      <w:r w:rsidRPr="0062013B">
        <w:rPr>
          <w:rFonts w:asciiTheme="majorHAnsi" w:hAnsiTheme="majorHAnsi"/>
        </w:rPr>
        <w:t xml:space="preserve">The Canadian Encyclopedia, “Internment of Japanese Canadians”.  </w:t>
      </w:r>
    </w:p>
    <w:p w14:paraId="494E5335" w14:textId="77777777" w:rsidR="008D2ADD" w:rsidRPr="0062013B" w:rsidRDefault="009D186F" w:rsidP="008D2ADD">
      <w:pPr>
        <w:pStyle w:val="NoSpacing"/>
        <w:rPr>
          <w:rFonts w:asciiTheme="majorHAnsi" w:hAnsiTheme="majorHAnsi"/>
        </w:rPr>
      </w:pPr>
      <w:hyperlink r:id="rId11" w:history="1">
        <w:r w:rsidR="008D2ADD" w:rsidRPr="0062013B">
          <w:rPr>
            <w:rStyle w:val="Hyperlink"/>
            <w:rFonts w:asciiTheme="majorHAnsi" w:eastAsia="Garamond" w:hAnsiTheme="majorHAnsi"/>
          </w:rPr>
          <w:t>https://www.thecanadianencyclopedia.ca/en/article/internment-of-japanese-canadians/</w:t>
        </w:r>
      </w:hyperlink>
    </w:p>
    <w:p w14:paraId="5CDAED5F" w14:textId="77777777" w:rsidR="008D2ADD" w:rsidRPr="0062013B" w:rsidRDefault="008D2ADD" w:rsidP="008D2ADD">
      <w:pPr>
        <w:pStyle w:val="NoSpacing"/>
        <w:rPr>
          <w:rStyle w:val="Hyperlink"/>
          <w:rFonts w:asciiTheme="majorHAnsi" w:hAnsiTheme="majorHAnsi"/>
        </w:rPr>
      </w:pPr>
    </w:p>
    <w:p w14:paraId="55D13C8A" w14:textId="77777777" w:rsidR="008D2ADD" w:rsidRPr="0062013B" w:rsidRDefault="008D2ADD" w:rsidP="008D2ADD">
      <w:pPr>
        <w:pStyle w:val="NoSpacing"/>
        <w:rPr>
          <w:rStyle w:val="Hyperlink"/>
          <w:rFonts w:asciiTheme="majorHAnsi" w:hAnsiTheme="majorHAnsi"/>
        </w:rPr>
      </w:pPr>
    </w:p>
    <w:p w14:paraId="570C4A9B" w14:textId="77777777" w:rsidR="008D2ADD" w:rsidRPr="0062013B" w:rsidRDefault="008D2ADD" w:rsidP="008D2ADD">
      <w:pPr>
        <w:pStyle w:val="NoSpacing"/>
        <w:rPr>
          <w:rFonts w:asciiTheme="majorHAnsi" w:hAnsiTheme="majorHAnsi"/>
          <w:lang w:val="en-CA"/>
        </w:rPr>
      </w:pPr>
      <w:r w:rsidRPr="0062013B">
        <w:rPr>
          <w:rFonts w:asciiTheme="majorHAnsi" w:hAnsiTheme="majorHAnsi"/>
          <w:lang w:val="en-CA"/>
        </w:rPr>
        <w:t xml:space="preserve">Cook, Sharon Anne, Lorna R. McLean, and Kate O’Rourke, eds. 2001.  </w:t>
      </w:r>
      <w:r w:rsidRPr="0062013B">
        <w:rPr>
          <w:rFonts w:asciiTheme="majorHAnsi" w:hAnsiTheme="majorHAnsi"/>
          <w:i/>
          <w:iCs/>
          <w:lang w:val="en-CA"/>
        </w:rPr>
        <w:t>Framing Our Past: Constructing Canadian Women's History in the Twentieth Century</w:t>
      </w:r>
      <w:r w:rsidRPr="0062013B">
        <w:rPr>
          <w:rFonts w:asciiTheme="majorHAnsi" w:hAnsiTheme="majorHAnsi"/>
          <w:lang w:val="en-CA"/>
        </w:rPr>
        <w:t>, p. 328.  McGill-Queen's University Press.</w:t>
      </w:r>
    </w:p>
    <w:p w14:paraId="0D96F94C" w14:textId="77777777" w:rsidR="008D2ADD" w:rsidRPr="0062013B" w:rsidRDefault="008D2ADD" w:rsidP="008D2ADD">
      <w:pPr>
        <w:pStyle w:val="NoSpacing"/>
        <w:rPr>
          <w:rFonts w:asciiTheme="majorHAnsi" w:hAnsiTheme="majorHAnsi"/>
          <w:lang w:val="en-CA"/>
        </w:rPr>
      </w:pPr>
    </w:p>
    <w:p w14:paraId="73E69C0B" w14:textId="77777777" w:rsidR="008D2ADD" w:rsidRPr="0062013B" w:rsidRDefault="008D2ADD" w:rsidP="008D2ADD">
      <w:pPr>
        <w:pStyle w:val="NoSpacing"/>
        <w:rPr>
          <w:rFonts w:asciiTheme="majorHAnsi" w:hAnsiTheme="majorHAnsi"/>
          <w:lang w:val="en-CA"/>
        </w:rPr>
      </w:pPr>
      <w:r w:rsidRPr="0062013B">
        <w:rPr>
          <w:rFonts w:asciiTheme="majorHAnsi" w:hAnsiTheme="majorHAnsi"/>
          <w:lang w:val="en-CA"/>
        </w:rPr>
        <w:t xml:space="preserve">Library of Congress. </w:t>
      </w:r>
      <w:proofErr w:type="gramStart"/>
      <w:r w:rsidRPr="0062013B">
        <w:rPr>
          <w:rFonts w:asciiTheme="majorHAnsi" w:hAnsiTheme="majorHAnsi"/>
          <w:lang w:val="en-CA"/>
        </w:rPr>
        <w:t>2009.  “</w:t>
      </w:r>
      <w:proofErr w:type="gramEnd"/>
      <w:r w:rsidRPr="0062013B">
        <w:rPr>
          <w:rFonts w:asciiTheme="majorHAnsi" w:hAnsiTheme="majorHAnsi"/>
          <w:lang w:val="en-CA"/>
        </w:rPr>
        <w:t>Rosie the Riveter: Real Women Workers in World War II” at https://www.loc.gov/today/cyberlc/feature_wdesc.php?rec=3350</w:t>
      </w:r>
    </w:p>
    <w:p w14:paraId="70FD3E1D" w14:textId="77777777" w:rsidR="008D2ADD" w:rsidRPr="0062013B" w:rsidRDefault="008D2ADD" w:rsidP="008D2ADD">
      <w:pPr>
        <w:pStyle w:val="NoSpacing"/>
        <w:rPr>
          <w:rStyle w:val="Hyperlink"/>
          <w:rFonts w:asciiTheme="majorHAnsi" w:hAnsiTheme="majorHAnsi"/>
        </w:rPr>
      </w:pPr>
    </w:p>
    <w:p w14:paraId="3E44E2EF" w14:textId="77777777" w:rsidR="008D2ADD" w:rsidRPr="0062013B" w:rsidRDefault="008D2ADD" w:rsidP="008D2ADD">
      <w:pPr>
        <w:pStyle w:val="NoSpacing"/>
        <w:rPr>
          <w:rFonts w:asciiTheme="majorHAnsi" w:hAnsiTheme="majorHAnsi"/>
        </w:rPr>
      </w:pPr>
      <w:proofErr w:type="spellStart"/>
      <w:r w:rsidRPr="0062013B">
        <w:rPr>
          <w:rFonts w:asciiTheme="majorHAnsi" w:hAnsiTheme="majorHAnsi"/>
        </w:rPr>
        <w:t>Mickleburgh</w:t>
      </w:r>
      <w:proofErr w:type="spellEnd"/>
      <w:r w:rsidRPr="0062013B">
        <w:rPr>
          <w:rFonts w:asciiTheme="majorHAnsi" w:hAnsiTheme="majorHAnsi"/>
        </w:rPr>
        <w:t xml:space="preserve">, Rod.  2018.   </w:t>
      </w:r>
      <w:r w:rsidRPr="0062013B">
        <w:rPr>
          <w:rFonts w:asciiTheme="majorHAnsi" w:hAnsiTheme="majorHAnsi"/>
          <w:i/>
        </w:rPr>
        <w:t>On the Line: A History of the British Columbia Labour Movement.</w:t>
      </w:r>
      <w:r w:rsidRPr="0062013B">
        <w:rPr>
          <w:rFonts w:asciiTheme="majorHAnsi" w:hAnsiTheme="majorHAnsi"/>
        </w:rPr>
        <w:t xml:space="preserve">  </w:t>
      </w:r>
      <w:proofErr w:type="spellStart"/>
      <w:r w:rsidRPr="0062013B">
        <w:rPr>
          <w:rFonts w:asciiTheme="majorHAnsi" w:hAnsiTheme="majorHAnsi"/>
        </w:rPr>
        <w:t>Harbour</w:t>
      </w:r>
      <w:proofErr w:type="spellEnd"/>
      <w:r w:rsidRPr="0062013B">
        <w:rPr>
          <w:rFonts w:asciiTheme="majorHAnsi" w:hAnsiTheme="majorHAnsi"/>
        </w:rPr>
        <w:t xml:space="preserve"> Publishing, Madeira Park.</w:t>
      </w:r>
    </w:p>
    <w:p w14:paraId="73C2C329" w14:textId="77777777" w:rsidR="008D2ADD" w:rsidRPr="0062013B" w:rsidRDefault="008D2ADD" w:rsidP="008D2ADD">
      <w:pPr>
        <w:pStyle w:val="NoSpacing"/>
        <w:rPr>
          <w:rStyle w:val="Hyperlink"/>
          <w:rFonts w:asciiTheme="majorHAnsi" w:hAnsiTheme="majorHAnsi"/>
        </w:rPr>
      </w:pPr>
    </w:p>
    <w:p w14:paraId="11C60205" w14:textId="77777777" w:rsidR="008D2ADD" w:rsidRPr="0062013B" w:rsidRDefault="008D2ADD" w:rsidP="008D2ADD">
      <w:pPr>
        <w:pStyle w:val="NoSpacing"/>
        <w:rPr>
          <w:rStyle w:val="Hyperlink"/>
          <w:rFonts w:asciiTheme="majorHAnsi" w:hAnsiTheme="majorHAnsi"/>
        </w:rPr>
      </w:pPr>
      <w:r w:rsidRPr="0062013B">
        <w:rPr>
          <w:rStyle w:val="Hyperlink"/>
          <w:rFonts w:asciiTheme="majorHAnsi" w:hAnsiTheme="majorHAnsi"/>
        </w:rPr>
        <w:t xml:space="preserve">North Vancouver Museum and Archives. “A Riveted Community: North Vancouver’s Wartime Shipbuilding” </w:t>
      </w:r>
      <w:hyperlink r:id="rId12" w:history="1">
        <w:r w:rsidRPr="0062013B">
          <w:rPr>
            <w:rStyle w:val="Hyperlink"/>
            <w:rFonts w:asciiTheme="majorHAnsi" w:hAnsiTheme="majorHAnsi"/>
          </w:rPr>
          <w:t>https://nvma.ca/north-vancouvers-wartime-shipbuilding-women-workers-burrard-drydock-co-ltd/</w:t>
        </w:r>
      </w:hyperlink>
    </w:p>
    <w:p w14:paraId="744832AF" w14:textId="77777777" w:rsidR="008D2ADD" w:rsidRPr="0062013B" w:rsidRDefault="008D2ADD" w:rsidP="008D2ADD">
      <w:pPr>
        <w:pStyle w:val="NoSpacing"/>
        <w:rPr>
          <w:rFonts w:asciiTheme="majorHAnsi" w:hAnsiTheme="majorHAnsi"/>
        </w:rPr>
      </w:pPr>
    </w:p>
    <w:p w14:paraId="10CD5E9C" w14:textId="77777777" w:rsidR="008D2ADD" w:rsidRPr="0062013B" w:rsidRDefault="008D2ADD" w:rsidP="008D2ADD">
      <w:pPr>
        <w:pStyle w:val="NoSpacing"/>
        <w:rPr>
          <w:rStyle w:val="Hyperlink"/>
          <w:rFonts w:asciiTheme="majorHAnsi" w:hAnsiTheme="majorHAnsi"/>
        </w:rPr>
      </w:pPr>
      <w:r w:rsidRPr="0062013B">
        <w:rPr>
          <w:rFonts w:asciiTheme="majorHAnsi" w:hAnsiTheme="majorHAnsi"/>
        </w:rPr>
        <w:t>Thomas, Derrick.  2017.</w:t>
      </w:r>
      <w:proofErr w:type="gramStart"/>
      <w:r w:rsidRPr="0062013B">
        <w:rPr>
          <w:rFonts w:asciiTheme="majorHAnsi" w:hAnsiTheme="majorHAnsi"/>
        </w:rPr>
        <w:t xml:space="preserve">   “</w:t>
      </w:r>
      <w:proofErr w:type="gramEnd"/>
      <w:r w:rsidRPr="0062013B">
        <w:rPr>
          <w:rFonts w:asciiTheme="majorHAnsi" w:hAnsiTheme="majorHAnsi"/>
        </w:rPr>
        <w:t>The census and the evolution of gender roles in early 20</w:t>
      </w:r>
      <w:r w:rsidRPr="0062013B">
        <w:rPr>
          <w:rFonts w:asciiTheme="majorHAnsi" w:hAnsiTheme="majorHAnsi"/>
          <w:vertAlign w:val="superscript"/>
        </w:rPr>
        <w:t>th</w:t>
      </w:r>
      <w:r w:rsidRPr="0062013B">
        <w:rPr>
          <w:rFonts w:asciiTheme="majorHAnsi" w:hAnsiTheme="majorHAnsi"/>
        </w:rPr>
        <w:t xml:space="preserve"> century Canada”.  Statistics Canada.  </w:t>
      </w:r>
      <w:hyperlink r:id="rId13" w:history="1">
        <w:r w:rsidRPr="0062013B">
          <w:rPr>
            <w:rStyle w:val="Hyperlink"/>
            <w:rFonts w:asciiTheme="majorHAnsi" w:hAnsiTheme="majorHAnsi"/>
          </w:rPr>
          <w:t>https://www150.statcan.gc.ca/n1/pub/11-008-x/2010001/article/11125-eng.htm</w:t>
        </w:r>
      </w:hyperlink>
    </w:p>
    <w:p w14:paraId="31B3440A" w14:textId="77777777" w:rsidR="008D2ADD" w:rsidRPr="0062013B" w:rsidRDefault="008D2ADD" w:rsidP="008D2ADD">
      <w:pPr>
        <w:pStyle w:val="NoSpacing"/>
        <w:rPr>
          <w:rFonts w:asciiTheme="majorHAnsi" w:hAnsiTheme="majorHAnsi"/>
        </w:rPr>
      </w:pPr>
    </w:p>
    <w:p w14:paraId="45460468" w14:textId="77777777" w:rsidR="008D2ADD" w:rsidRPr="0062013B" w:rsidRDefault="008D2ADD" w:rsidP="008D2ADD">
      <w:pPr>
        <w:rPr>
          <w:rFonts w:asciiTheme="majorHAnsi" w:hAnsiTheme="majorHAnsi"/>
        </w:rPr>
      </w:pPr>
    </w:p>
    <w:p w14:paraId="115F8E4B" w14:textId="77777777" w:rsidR="005E3009" w:rsidRPr="0062013B" w:rsidRDefault="005E3009" w:rsidP="00465216">
      <w:pPr>
        <w:rPr>
          <w:rFonts w:asciiTheme="majorHAnsi" w:hAnsiTheme="majorHAnsi"/>
        </w:rPr>
      </w:pPr>
    </w:p>
    <w:sectPr w:rsidR="005E3009" w:rsidRPr="0062013B" w:rsidSect="0034199A">
      <w:headerReference w:type="default" r:id="rId14"/>
      <w:footerReference w:type="defaul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5C57C" w14:textId="77777777" w:rsidR="009D186F" w:rsidRDefault="009D186F" w:rsidP="005A3381">
      <w:r>
        <w:separator/>
      </w:r>
    </w:p>
  </w:endnote>
  <w:endnote w:type="continuationSeparator" w:id="0">
    <w:p w14:paraId="55034865" w14:textId="77777777" w:rsidR="009D186F" w:rsidRDefault="009D186F" w:rsidP="005A3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45215"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9B5E27">
      <w:rPr>
        <w:rFonts w:asciiTheme="majorHAnsi" w:hAnsiTheme="majorHAnsi"/>
        <w:noProof/>
      </w:rPr>
      <w:fldChar w:fldCharType="begin"/>
    </w:r>
    <w:r w:rsidR="009B5E27">
      <w:rPr>
        <w:rFonts w:asciiTheme="majorHAnsi" w:hAnsiTheme="majorHAnsi"/>
        <w:noProof/>
      </w:rPr>
      <w:instrText xml:space="preserve"> PAGE   \* MERGEFORMAT </w:instrText>
    </w:r>
    <w:r w:rsidR="009B5E27">
      <w:rPr>
        <w:rFonts w:asciiTheme="majorHAnsi" w:hAnsiTheme="majorHAnsi"/>
        <w:noProof/>
      </w:rPr>
      <w:fldChar w:fldCharType="separate"/>
    </w:r>
    <w:r w:rsidR="00465216" w:rsidRPr="00465216">
      <w:rPr>
        <w:rFonts w:asciiTheme="majorHAnsi" w:hAnsiTheme="majorHAnsi"/>
        <w:noProof/>
      </w:rPr>
      <w:t>1</w:t>
    </w:r>
    <w:r w:rsidR="009B5E27">
      <w:rPr>
        <w:rFonts w:asciiTheme="majorHAnsi" w:hAnsiTheme="majorHAnsi"/>
        <w:noProof/>
      </w:rPr>
      <w:fldChar w:fldCharType="end"/>
    </w:r>
  </w:p>
  <w:p w14:paraId="26DDF800"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CC6D6" w14:textId="77777777" w:rsidR="009D186F" w:rsidRDefault="009D186F" w:rsidP="005A3381">
      <w:r>
        <w:separator/>
      </w:r>
    </w:p>
  </w:footnote>
  <w:footnote w:type="continuationSeparator" w:id="0">
    <w:p w14:paraId="019F7829" w14:textId="77777777" w:rsidR="009D186F" w:rsidRDefault="009D186F" w:rsidP="005A3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14:paraId="2672CE0F"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1D57E075"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FCA"/>
    <w:rsid w:val="0006543A"/>
    <w:rsid w:val="000E33F4"/>
    <w:rsid w:val="00123122"/>
    <w:rsid w:val="00137D6F"/>
    <w:rsid w:val="00242FCA"/>
    <w:rsid w:val="00247254"/>
    <w:rsid w:val="0031172A"/>
    <w:rsid w:val="0034199A"/>
    <w:rsid w:val="00465216"/>
    <w:rsid w:val="004904B2"/>
    <w:rsid w:val="005A3381"/>
    <w:rsid w:val="005D5E08"/>
    <w:rsid w:val="005E3009"/>
    <w:rsid w:val="0062013B"/>
    <w:rsid w:val="006F52DA"/>
    <w:rsid w:val="007E18D9"/>
    <w:rsid w:val="007E7322"/>
    <w:rsid w:val="0086484F"/>
    <w:rsid w:val="00884EFA"/>
    <w:rsid w:val="008D2ADD"/>
    <w:rsid w:val="00902DAF"/>
    <w:rsid w:val="009352DA"/>
    <w:rsid w:val="009A3FC0"/>
    <w:rsid w:val="009B3C06"/>
    <w:rsid w:val="009B5E27"/>
    <w:rsid w:val="009C6977"/>
    <w:rsid w:val="009D186F"/>
    <w:rsid w:val="00A069E9"/>
    <w:rsid w:val="00A2162B"/>
    <w:rsid w:val="00B76EBF"/>
    <w:rsid w:val="00BB4AB1"/>
    <w:rsid w:val="00D35283"/>
    <w:rsid w:val="00D6514A"/>
    <w:rsid w:val="00DA7B65"/>
    <w:rsid w:val="00DB5E1D"/>
    <w:rsid w:val="00E86B2F"/>
    <w:rsid w:val="00F051FC"/>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F81D0"/>
  <w15:docId w15:val="{0BFF928E-927B-4866-AFB6-03D3914E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D2A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Theme="minorHAnsi" w:eastAsiaTheme="minorHAnsi" w:hAnsiTheme="minorHAnsi" w:cstheme="minorBidi"/>
      <w:sz w:val="22"/>
      <w:szCs w:val="22"/>
      <w:bdr w:val="none" w:sz="0" w:space="0" w:color="auto"/>
      <w:lang w:val="en-CA"/>
    </w:r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Theme="minorHAnsi" w:eastAsiaTheme="minorHAnsi" w:hAnsiTheme="minorHAnsi" w:cstheme="minorBidi"/>
      <w:sz w:val="22"/>
      <w:szCs w:val="22"/>
      <w:bdr w:val="none" w:sz="0" w:space="0" w:color="auto"/>
      <w:lang w:val="en-CA"/>
    </w:r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heme="minorHAnsi" w:hAnsi="Tahoma" w:cs="Tahoma"/>
      <w:sz w:val="16"/>
      <w:szCs w:val="16"/>
      <w:bdr w:val="none" w:sz="0" w:space="0" w:color="auto"/>
      <w:lang w:val="en-CA"/>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360" w:hanging="360"/>
    </w:pPr>
    <w:rPr>
      <w:rFonts w:asciiTheme="majorHAnsi" w:eastAsiaTheme="minorHAnsi" w:hAnsiTheme="majorHAnsi" w:cstheme="minorBidi"/>
      <w:bdr w:val="none" w:sz="0" w:space="0" w:color="auto"/>
      <w:lang w:val="en-CA"/>
    </w:rPr>
  </w:style>
  <w:style w:type="character" w:styleId="Hyperlink">
    <w:name w:val="Hyperlink"/>
    <w:basedOn w:val="DefaultParagraphFont"/>
    <w:unhideWhenUsed/>
    <w:rsid w:val="005D5E08"/>
    <w:rPr>
      <w:color w:val="0000FF" w:themeColor="hyperlink"/>
      <w:u w:val="single"/>
    </w:rPr>
  </w:style>
  <w:style w:type="paragraph" w:customStyle="1" w:styleId="Default">
    <w:name w:val="Default"/>
    <w:rsid w:val="008D2AD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paragraph" w:styleId="NoSpacing">
    <w:name w:val="No Spacing"/>
    <w:uiPriority w:val="1"/>
    <w:qFormat/>
    <w:rsid w:val="008D2A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armuseum.ca/cwm/exhibitions/propaganda/second_e.shtml" TargetMode="External"/><Relationship Id="rId13" Type="http://schemas.openxmlformats.org/officeDocument/2006/relationships/hyperlink" Target="https://www150.statcan.gc.ca/n1/pub/11-008-x/2010001/article/11125-eng.htm" TargetMode="External"/><Relationship Id="rId3" Type="http://schemas.openxmlformats.org/officeDocument/2006/relationships/settings" Target="settings.xml"/><Relationship Id="rId7" Type="http://schemas.openxmlformats.org/officeDocument/2006/relationships/hyperlink" Target="http://www.canadashistory.ca/explore/military-war/the-bren-gun-girl" TargetMode="External"/><Relationship Id="rId12" Type="http://schemas.openxmlformats.org/officeDocument/2006/relationships/hyperlink" Target="https://nvma.ca/north-vancouvers-wartime-shipbuilding-women-workers-burrard-drydock-co-lt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canadianencyclopedia.ca/en/article/internment-of-japanese-canadian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thecanadianencyclopedia.ca/en/article/women-and-war/" TargetMode="External"/><Relationship Id="rId4" Type="http://schemas.openxmlformats.org/officeDocument/2006/relationships/webSettings" Target="webSettings.xml"/><Relationship Id="rId9" Type="http://schemas.openxmlformats.org/officeDocument/2006/relationships/hyperlink" Target="https://www.youtube.com/watch?v=-E0KvWve-9g"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1688</TotalTime>
  <Pages>2</Pages>
  <Words>696</Words>
  <Characters>3487</Characters>
  <Application>Microsoft Office Word</Application>
  <DocSecurity>0</DocSecurity>
  <Lines>63</Lines>
  <Paragraphs>13</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6</cp:revision>
  <cp:lastPrinted>2014-08-09T22:32:00Z</cp:lastPrinted>
  <dcterms:created xsi:type="dcterms:W3CDTF">2018-08-24T17:36:00Z</dcterms:created>
  <dcterms:modified xsi:type="dcterms:W3CDTF">2018-08-28T20:35:00Z</dcterms:modified>
</cp:coreProperties>
</file>