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F8E4B" w14:textId="69162344" w:rsidR="005E3009" w:rsidRDefault="00520017" w:rsidP="00520017">
      <w:pPr>
        <w:tabs>
          <w:tab w:val="right" w:pos="9356"/>
        </w:tabs>
        <w:rPr>
          <w:rFonts w:asciiTheme="majorHAnsi" w:hAnsiTheme="majorHAnsi"/>
          <w:sz w:val="28"/>
          <w:szCs w:val="28"/>
        </w:rPr>
      </w:pPr>
      <w:r w:rsidRPr="00520017">
        <w:rPr>
          <w:rFonts w:asciiTheme="majorHAnsi" w:hAnsiTheme="majorHAnsi"/>
          <w:sz w:val="28"/>
          <w:szCs w:val="28"/>
        </w:rPr>
        <w:t>Lesson Activ</w:t>
      </w:r>
      <w:r>
        <w:rPr>
          <w:rFonts w:asciiTheme="majorHAnsi" w:hAnsiTheme="majorHAnsi"/>
          <w:sz w:val="28"/>
          <w:szCs w:val="28"/>
        </w:rPr>
        <w:t>i</w:t>
      </w:r>
      <w:r w:rsidRPr="00520017">
        <w:rPr>
          <w:rFonts w:asciiTheme="majorHAnsi" w:hAnsiTheme="majorHAnsi"/>
          <w:sz w:val="28"/>
          <w:szCs w:val="28"/>
        </w:rPr>
        <w:t>ty 1</w:t>
      </w:r>
      <w:r>
        <w:rPr>
          <w:rFonts w:asciiTheme="majorHAnsi" w:hAnsiTheme="majorHAnsi"/>
          <w:sz w:val="28"/>
          <w:szCs w:val="28"/>
        </w:rPr>
        <w:tab/>
        <w:t>Lesson: Home Front, Work Front</w:t>
      </w:r>
    </w:p>
    <w:p w14:paraId="156E27DF" w14:textId="77777777" w:rsidR="00520017" w:rsidRPr="004D55DB" w:rsidRDefault="00520017" w:rsidP="00520017">
      <w:pPr>
        <w:pStyle w:val="Default"/>
        <w:tabs>
          <w:tab w:val="left" w:pos="567"/>
        </w:tabs>
        <w:spacing w:before="60"/>
        <w:ind w:left="567" w:hanging="567"/>
        <w:rPr>
          <w:rFonts w:ascii="Garamond" w:eastAsia="Garamond" w:hAnsi="Garamond" w:cs="Garamond"/>
          <w:sz w:val="24"/>
          <w:szCs w:val="24"/>
          <w:u w:color="000000"/>
        </w:rPr>
      </w:pPr>
    </w:p>
    <w:p w14:paraId="69436201" w14:textId="77777777" w:rsidR="00520017" w:rsidRDefault="00520017" w:rsidP="00520017">
      <w:pPr>
        <w:pStyle w:val="Default"/>
        <w:tabs>
          <w:tab w:val="left" w:pos="567"/>
        </w:tabs>
        <w:spacing w:before="60"/>
        <w:ind w:left="567" w:hanging="567"/>
        <w:rPr>
          <w:rFonts w:ascii="Garamond" w:eastAsia="Garamond" w:hAnsi="Garamond" w:cs="Garamond"/>
          <w:b/>
          <w:bCs/>
          <w:sz w:val="24"/>
          <w:szCs w:val="24"/>
          <w:u w:color="000000"/>
        </w:rPr>
      </w:pPr>
      <w:r w:rsidRPr="004D55DB">
        <w:rPr>
          <w:rFonts w:ascii="Garamond" w:eastAsia="Garamond" w:hAnsi="Garamond" w:cs="Garamond"/>
          <w:b/>
          <w:bCs/>
          <w:sz w:val="24"/>
          <w:szCs w:val="24"/>
          <w:u w:color="000000"/>
        </w:rPr>
        <w:t xml:space="preserve">Activity #1 </w:t>
      </w:r>
      <w:r>
        <w:rPr>
          <w:rFonts w:ascii="Garamond" w:eastAsia="Garamond" w:hAnsi="Garamond" w:cs="Garamond"/>
          <w:b/>
          <w:bCs/>
          <w:sz w:val="24"/>
          <w:szCs w:val="24"/>
          <w:u w:color="000000"/>
        </w:rPr>
        <w:t>–</w:t>
      </w:r>
      <w:r w:rsidRPr="004D55DB">
        <w:rPr>
          <w:rFonts w:ascii="Garamond" w:eastAsia="Garamond" w:hAnsi="Garamond" w:cs="Garamond"/>
          <w:b/>
          <w:bCs/>
          <w:sz w:val="24"/>
          <w:szCs w:val="24"/>
          <w:u w:color="000000"/>
        </w:rPr>
        <w:t xml:space="preserve"> </w:t>
      </w:r>
      <w:r>
        <w:rPr>
          <w:rFonts w:ascii="Garamond" w:eastAsia="Garamond" w:hAnsi="Garamond" w:cs="Garamond"/>
          <w:b/>
          <w:bCs/>
          <w:sz w:val="24"/>
          <w:szCs w:val="24"/>
          <w:u w:color="000000"/>
        </w:rPr>
        <w:t>Extended Viewing activity for the Vignette “Home Front, Work Front”</w:t>
      </w:r>
    </w:p>
    <w:p w14:paraId="64ACF968" w14:textId="77777777" w:rsidR="00520017" w:rsidRDefault="00520017" w:rsidP="00520017">
      <w:pPr>
        <w:pStyle w:val="Default"/>
        <w:tabs>
          <w:tab w:val="left" w:pos="567"/>
        </w:tabs>
        <w:spacing w:before="60"/>
        <w:ind w:left="567" w:hanging="567"/>
        <w:rPr>
          <w:rFonts w:ascii="Garamond" w:eastAsia="Garamond" w:hAnsi="Garamond" w:cs="Garamond"/>
          <w:b/>
          <w:bCs/>
          <w:sz w:val="24"/>
          <w:szCs w:val="24"/>
          <w:u w:color="000000"/>
        </w:rPr>
      </w:pPr>
    </w:p>
    <w:p w14:paraId="7ADE407A" w14:textId="5AE904C3" w:rsidR="00520017" w:rsidRPr="00520017" w:rsidRDefault="00520017" w:rsidP="00520017">
      <w:pPr>
        <w:rPr>
          <w:rFonts w:asciiTheme="majorHAnsi" w:hAnsiTheme="majorHAnsi"/>
        </w:rPr>
      </w:pPr>
      <w:r w:rsidRPr="00520017">
        <w:rPr>
          <w:rFonts w:asciiTheme="majorHAnsi" w:hAnsiTheme="majorHAnsi"/>
        </w:rPr>
        <w:t>Previewing:</w:t>
      </w:r>
    </w:p>
    <w:p w14:paraId="3B5C818E" w14:textId="0C95364A" w:rsidR="00520017" w:rsidRPr="00520017" w:rsidRDefault="00520017" w:rsidP="00520017">
      <w:pPr>
        <w:pStyle w:val="ListParagraph"/>
        <w:numPr>
          <w:ilvl w:val="0"/>
          <w:numId w:val="5"/>
        </w:numPr>
        <w:spacing w:after="160" w:line="259" w:lineRule="auto"/>
        <w:rPr>
          <w:rFonts w:asciiTheme="majorHAnsi" w:hAnsiTheme="majorHAnsi"/>
        </w:rPr>
      </w:pPr>
      <w:r w:rsidRPr="00520017">
        <w:rPr>
          <w:rFonts w:asciiTheme="majorHAnsi" w:hAnsiTheme="majorHAnsi"/>
        </w:rPr>
        <w:t xml:space="preserve">What work was available to women in the first half of the century, from the pre-WW1 era to the outbreak of the Second World War?  Consider </w:t>
      </w:r>
      <w:r>
        <w:rPr>
          <w:rFonts w:asciiTheme="majorHAnsi" w:hAnsiTheme="majorHAnsi"/>
        </w:rPr>
        <w:t xml:space="preserve">the </w:t>
      </w:r>
      <w:r w:rsidRPr="00520017">
        <w:rPr>
          <w:rFonts w:asciiTheme="majorHAnsi" w:hAnsiTheme="majorHAnsi"/>
        </w:rPr>
        <w:t>changes during wartime and the interwar period.</w:t>
      </w:r>
    </w:p>
    <w:p w14:paraId="66E2FA87" w14:textId="77777777" w:rsidR="00520017" w:rsidRPr="00520017" w:rsidRDefault="00520017" w:rsidP="00520017">
      <w:pPr>
        <w:pStyle w:val="ListParagraph"/>
        <w:numPr>
          <w:ilvl w:val="0"/>
          <w:numId w:val="5"/>
        </w:numPr>
        <w:spacing w:after="160" w:line="259" w:lineRule="auto"/>
        <w:rPr>
          <w:rFonts w:asciiTheme="majorHAnsi" w:hAnsiTheme="majorHAnsi"/>
        </w:rPr>
      </w:pPr>
      <w:r w:rsidRPr="00520017">
        <w:rPr>
          <w:rFonts w:asciiTheme="majorHAnsi" w:hAnsiTheme="majorHAnsi"/>
        </w:rPr>
        <w:t>What would make a job attractive to workers in the 1940s—especially women?  What needs would have to be met?</w:t>
      </w:r>
    </w:p>
    <w:p w14:paraId="41EA4724" w14:textId="147DC901" w:rsidR="00520017" w:rsidRPr="00520017" w:rsidRDefault="00520017" w:rsidP="00520017">
      <w:pPr>
        <w:rPr>
          <w:rFonts w:asciiTheme="majorHAnsi" w:hAnsiTheme="majorHAnsi"/>
        </w:rPr>
      </w:pPr>
      <w:r w:rsidRPr="00520017">
        <w:rPr>
          <w:rFonts w:asciiTheme="majorHAnsi" w:hAnsiTheme="majorHAnsi"/>
        </w:rPr>
        <w:t>Viewing:</w:t>
      </w:r>
    </w:p>
    <w:p w14:paraId="53B8112F" w14:textId="07E2C9DF" w:rsidR="00520017" w:rsidRPr="00520017" w:rsidRDefault="00520017" w:rsidP="00520017">
      <w:pPr>
        <w:spacing w:after="160" w:line="259" w:lineRule="auto"/>
        <w:ind w:left="360"/>
        <w:contextualSpacing/>
        <w:rPr>
          <w:rFonts w:asciiTheme="majorHAnsi" w:hAnsiTheme="majorHAnsi"/>
        </w:rPr>
      </w:pPr>
      <w:r w:rsidRPr="00520017">
        <w:rPr>
          <w:rFonts w:asciiTheme="majorHAnsi" w:hAnsiTheme="majorHAnsi"/>
        </w:rPr>
        <w:t xml:space="preserve">1. </w:t>
      </w:r>
      <w:r w:rsidRPr="00520017">
        <w:rPr>
          <w:rFonts w:asciiTheme="majorHAnsi" w:hAnsiTheme="majorHAnsi"/>
        </w:rPr>
        <w:tab/>
      </w:r>
      <w:r w:rsidRPr="00520017">
        <w:rPr>
          <w:rFonts w:asciiTheme="majorHAnsi" w:hAnsiTheme="majorHAnsi"/>
        </w:rPr>
        <w:t>What kinds of work was available to women at the Burrard Dry Dock?</w:t>
      </w:r>
    </w:p>
    <w:p w14:paraId="5778217F" w14:textId="2267151A" w:rsidR="00520017" w:rsidRPr="00520017" w:rsidRDefault="00520017" w:rsidP="00520017">
      <w:pPr>
        <w:spacing w:after="160" w:line="259" w:lineRule="auto"/>
        <w:ind w:left="360"/>
        <w:contextualSpacing/>
        <w:rPr>
          <w:rFonts w:asciiTheme="majorHAnsi" w:hAnsiTheme="majorHAnsi"/>
        </w:rPr>
      </w:pPr>
      <w:r w:rsidRPr="00520017">
        <w:rPr>
          <w:rFonts w:asciiTheme="majorHAnsi" w:hAnsiTheme="majorHAnsi"/>
        </w:rPr>
        <w:t>2.</w:t>
      </w:r>
      <w:r w:rsidRPr="00520017">
        <w:rPr>
          <w:rFonts w:asciiTheme="majorHAnsi" w:hAnsiTheme="majorHAnsi"/>
        </w:rPr>
        <w:tab/>
      </w:r>
      <w:r w:rsidRPr="00520017">
        <w:rPr>
          <w:rFonts w:asciiTheme="majorHAnsi" w:hAnsiTheme="majorHAnsi"/>
        </w:rPr>
        <w:t>How did the experience of working in unionized wartime industry affect women?</w:t>
      </w:r>
    </w:p>
    <w:p w14:paraId="36A9F4C8" w14:textId="77777777" w:rsidR="00520017" w:rsidRPr="00520017" w:rsidRDefault="00520017" w:rsidP="00520017">
      <w:pPr>
        <w:numPr>
          <w:ilvl w:val="0"/>
          <w:numId w:val="5"/>
        </w:numPr>
        <w:spacing w:after="160" w:line="259" w:lineRule="auto"/>
        <w:contextualSpacing/>
        <w:rPr>
          <w:rFonts w:asciiTheme="majorHAnsi" w:hAnsiTheme="majorHAnsi"/>
        </w:rPr>
      </w:pPr>
      <w:r w:rsidRPr="00520017">
        <w:rPr>
          <w:rFonts w:asciiTheme="majorHAnsi" w:hAnsiTheme="majorHAnsi"/>
        </w:rPr>
        <w:t>What were some of the concerns around the change to post-war work?</w:t>
      </w:r>
    </w:p>
    <w:p w14:paraId="43638F59" w14:textId="383F9FB2" w:rsidR="00520017" w:rsidRPr="00520017" w:rsidRDefault="00520017" w:rsidP="00520017">
      <w:pPr>
        <w:numPr>
          <w:ilvl w:val="0"/>
          <w:numId w:val="5"/>
        </w:numPr>
        <w:spacing w:after="160" w:line="259" w:lineRule="auto"/>
        <w:contextualSpacing/>
        <w:rPr>
          <w:rFonts w:asciiTheme="majorHAnsi" w:hAnsiTheme="majorHAnsi"/>
        </w:rPr>
      </w:pPr>
      <w:r w:rsidRPr="00520017">
        <w:rPr>
          <w:rFonts w:asciiTheme="majorHAnsi" w:hAnsiTheme="majorHAnsi"/>
        </w:rPr>
        <w:t>Based on what you see here, images and oral history statements, what was it like to work there?  What seems to be the mood from what you can see/hear?</w:t>
      </w:r>
    </w:p>
    <w:p w14:paraId="7BDE37E4" w14:textId="77777777" w:rsidR="00520017" w:rsidRPr="00520017" w:rsidRDefault="00520017" w:rsidP="00520017">
      <w:pPr>
        <w:spacing w:after="160" w:line="259" w:lineRule="auto"/>
        <w:ind w:left="720"/>
        <w:contextualSpacing/>
        <w:rPr>
          <w:rFonts w:asciiTheme="majorHAnsi" w:hAnsiTheme="majorHAnsi"/>
        </w:rPr>
      </w:pPr>
    </w:p>
    <w:p w14:paraId="6ECEBF2D" w14:textId="171329EE" w:rsidR="00520017" w:rsidRPr="00520017" w:rsidRDefault="00520017" w:rsidP="00520017">
      <w:pPr>
        <w:rPr>
          <w:rFonts w:asciiTheme="majorHAnsi" w:hAnsiTheme="majorHAnsi"/>
        </w:rPr>
      </w:pPr>
      <w:r w:rsidRPr="00520017">
        <w:rPr>
          <w:rFonts w:asciiTheme="majorHAnsi" w:hAnsiTheme="majorHAnsi"/>
        </w:rPr>
        <w:t>Post-viewing:</w:t>
      </w:r>
    </w:p>
    <w:p w14:paraId="0C89083A" w14:textId="50B1ACB8" w:rsidR="00520017" w:rsidRPr="00520017" w:rsidRDefault="00520017" w:rsidP="00520017">
      <w:pPr>
        <w:pStyle w:val="ListParagraph"/>
        <w:numPr>
          <w:ilvl w:val="0"/>
          <w:numId w:val="6"/>
        </w:numPr>
        <w:spacing w:after="160" w:line="259" w:lineRule="auto"/>
        <w:rPr>
          <w:rFonts w:asciiTheme="majorHAnsi" w:hAnsiTheme="majorHAnsi"/>
        </w:rPr>
      </w:pPr>
      <w:r w:rsidRPr="00520017">
        <w:rPr>
          <w:rFonts w:asciiTheme="majorHAnsi" w:hAnsiTheme="majorHAnsi"/>
        </w:rPr>
        <w:t xml:space="preserve">What do you think might have been the </w:t>
      </w:r>
      <w:r w:rsidRPr="00520017">
        <w:rPr>
          <w:rFonts w:asciiTheme="majorHAnsi" w:hAnsiTheme="majorHAnsi"/>
        </w:rPr>
        <w:t>long-term</w:t>
      </w:r>
      <w:r w:rsidRPr="00520017">
        <w:rPr>
          <w:rFonts w:asciiTheme="majorHAnsi" w:hAnsiTheme="majorHAnsi"/>
        </w:rPr>
        <w:t xml:space="preserve"> effect on women who worked in these kinds of jobs?</w:t>
      </w:r>
    </w:p>
    <w:p w14:paraId="000D5BB0" w14:textId="77777777" w:rsidR="00520017" w:rsidRPr="00520017" w:rsidRDefault="00520017" w:rsidP="00520017">
      <w:pPr>
        <w:numPr>
          <w:ilvl w:val="0"/>
          <w:numId w:val="6"/>
        </w:numPr>
        <w:spacing w:after="160" w:line="259" w:lineRule="auto"/>
        <w:contextualSpacing/>
        <w:rPr>
          <w:rFonts w:asciiTheme="majorHAnsi" w:hAnsiTheme="majorHAnsi"/>
        </w:rPr>
      </w:pPr>
      <w:r w:rsidRPr="00520017">
        <w:rPr>
          <w:rFonts w:asciiTheme="majorHAnsi" w:hAnsiTheme="majorHAnsi"/>
        </w:rPr>
        <w:t xml:space="preserve">Considering the context of the Second World War, how might this portrait of women’s wartime work differ from the wartime work of other women in Canada? For example: </w:t>
      </w:r>
    </w:p>
    <w:p w14:paraId="1B830E69" w14:textId="77777777" w:rsidR="00520017" w:rsidRPr="00520017" w:rsidRDefault="00520017" w:rsidP="00520017">
      <w:pPr>
        <w:numPr>
          <w:ilvl w:val="1"/>
          <w:numId w:val="6"/>
        </w:numPr>
        <w:spacing w:after="160" w:line="259" w:lineRule="auto"/>
        <w:contextualSpacing/>
        <w:rPr>
          <w:rFonts w:asciiTheme="majorHAnsi" w:hAnsiTheme="majorHAnsi"/>
        </w:rPr>
      </w:pPr>
      <w:r w:rsidRPr="00520017">
        <w:rPr>
          <w:rFonts w:asciiTheme="majorHAnsi" w:hAnsiTheme="majorHAnsi"/>
        </w:rPr>
        <w:t xml:space="preserve">Japanese Canadian women.  </w:t>
      </w:r>
    </w:p>
    <w:p w14:paraId="0DCC90B7" w14:textId="77777777" w:rsidR="00520017" w:rsidRPr="00520017" w:rsidRDefault="00520017" w:rsidP="00520017">
      <w:pPr>
        <w:numPr>
          <w:ilvl w:val="1"/>
          <w:numId w:val="6"/>
        </w:numPr>
        <w:spacing w:after="160" w:line="259" w:lineRule="auto"/>
        <w:contextualSpacing/>
        <w:rPr>
          <w:rFonts w:asciiTheme="majorHAnsi" w:hAnsiTheme="majorHAnsi"/>
        </w:rPr>
      </w:pPr>
      <w:r w:rsidRPr="00520017">
        <w:rPr>
          <w:rFonts w:asciiTheme="majorHAnsi" w:hAnsiTheme="majorHAnsi"/>
        </w:rPr>
        <w:t>Women working in the non-paid work force</w:t>
      </w:r>
    </w:p>
    <w:p w14:paraId="7BD870ED" w14:textId="77777777" w:rsidR="00520017" w:rsidRPr="00520017" w:rsidRDefault="00520017" w:rsidP="00520017">
      <w:pPr>
        <w:numPr>
          <w:ilvl w:val="1"/>
          <w:numId w:val="6"/>
        </w:numPr>
        <w:spacing w:after="160" w:line="259" w:lineRule="auto"/>
        <w:contextualSpacing/>
        <w:rPr>
          <w:rFonts w:asciiTheme="majorHAnsi" w:hAnsiTheme="majorHAnsi"/>
        </w:rPr>
      </w:pPr>
      <w:r w:rsidRPr="00520017">
        <w:rPr>
          <w:rFonts w:asciiTheme="majorHAnsi" w:hAnsiTheme="majorHAnsi"/>
        </w:rPr>
        <w:t>Rural women</w:t>
      </w:r>
    </w:p>
    <w:p w14:paraId="397139FF" w14:textId="4B3BF831" w:rsidR="00520017" w:rsidRDefault="00520017" w:rsidP="00520017">
      <w:pPr>
        <w:numPr>
          <w:ilvl w:val="1"/>
          <w:numId w:val="6"/>
        </w:numPr>
        <w:spacing w:after="160" w:line="259" w:lineRule="auto"/>
        <w:contextualSpacing/>
        <w:rPr>
          <w:rFonts w:asciiTheme="majorHAnsi" w:hAnsiTheme="majorHAnsi"/>
        </w:rPr>
      </w:pPr>
      <w:r w:rsidRPr="00520017">
        <w:rPr>
          <w:rFonts w:asciiTheme="majorHAnsi" w:hAnsiTheme="majorHAnsi"/>
        </w:rPr>
        <w:t>Indigenous women</w:t>
      </w:r>
    </w:p>
    <w:p w14:paraId="56AD5879" w14:textId="77777777" w:rsidR="00520017" w:rsidRPr="00520017" w:rsidRDefault="00520017" w:rsidP="00520017">
      <w:pPr>
        <w:spacing w:after="160" w:line="259" w:lineRule="auto"/>
        <w:ind w:left="1440"/>
        <w:contextualSpacing/>
        <w:rPr>
          <w:rFonts w:asciiTheme="majorHAnsi" w:hAnsiTheme="majorHAnsi"/>
        </w:rPr>
      </w:pPr>
    </w:p>
    <w:p w14:paraId="47CAB5E4" w14:textId="77777777" w:rsidR="00520017" w:rsidRPr="00520017" w:rsidRDefault="00520017" w:rsidP="00520017">
      <w:pPr>
        <w:numPr>
          <w:ilvl w:val="0"/>
          <w:numId w:val="6"/>
        </w:numPr>
        <w:spacing w:after="160" w:line="259" w:lineRule="auto"/>
        <w:contextualSpacing/>
        <w:rPr>
          <w:rFonts w:asciiTheme="majorHAnsi" w:hAnsiTheme="majorHAnsi"/>
        </w:rPr>
      </w:pPr>
      <w:r w:rsidRPr="00520017">
        <w:rPr>
          <w:rFonts w:asciiTheme="majorHAnsi" w:hAnsiTheme="majorHAnsi"/>
        </w:rPr>
        <w:t>The end of wartime industry had a major effect on women workers.  Consider the following statement:</w:t>
      </w:r>
    </w:p>
    <w:p w14:paraId="46B0C5E4" w14:textId="77777777" w:rsidR="00520017" w:rsidRPr="00520017" w:rsidRDefault="00520017" w:rsidP="00520017">
      <w:pPr>
        <w:ind w:left="1440"/>
        <w:contextualSpacing/>
        <w:rPr>
          <w:rFonts w:asciiTheme="majorHAnsi" w:hAnsiTheme="majorHAnsi"/>
        </w:rPr>
      </w:pPr>
    </w:p>
    <w:p w14:paraId="1153CFA2" w14:textId="6940F004" w:rsidR="00520017" w:rsidRPr="00520017" w:rsidRDefault="00520017" w:rsidP="00520017">
      <w:pPr>
        <w:pStyle w:val="ListParagraph"/>
        <w:numPr>
          <w:ilvl w:val="2"/>
          <w:numId w:val="6"/>
        </w:numPr>
        <w:ind w:left="1134" w:hanging="425"/>
      </w:pPr>
      <w:r w:rsidRPr="00520017">
        <w:rPr>
          <w:rFonts w:asciiTheme="majorHAnsi" w:hAnsiTheme="majorHAnsi"/>
        </w:rPr>
        <w:t>While the Second World War altered attitudes towards women and paid labour, these changes had little lasting effect.  Daycare facilities closed, women’s corps disbanded and women in war industries were laid off. [Employment numbers] fell from 33% during wartime to 25% in 1946 and fell into more decline in the 1950s”.  However, the largest</w:t>
      </w:r>
      <w:r w:rsidRPr="00520017">
        <w:rPr>
          <w:rFonts w:asciiTheme="majorHAnsi" w:hAnsiTheme="majorHAnsi"/>
          <w:sz w:val="24"/>
          <w:szCs w:val="24"/>
        </w:rPr>
        <w:t xml:space="preserve"> lasting effect was the change in the employment of married women, which now had become as acceptable as the employment of unmarried women.</w:t>
      </w:r>
      <w:r w:rsidRPr="00520017">
        <w:rPr>
          <w:vertAlign w:val="superscript"/>
        </w:rPr>
        <w:footnoteReference w:id="1"/>
      </w:r>
    </w:p>
    <w:sectPr w:rsidR="00520017" w:rsidRPr="00520017"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50930" w14:textId="77777777" w:rsidR="002B3FE1" w:rsidRDefault="002B3FE1" w:rsidP="005A3381">
      <w:pPr>
        <w:spacing w:after="0" w:line="240" w:lineRule="auto"/>
      </w:pPr>
      <w:r>
        <w:separator/>
      </w:r>
    </w:p>
  </w:endnote>
  <w:endnote w:type="continuationSeparator" w:id="0">
    <w:p w14:paraId="364251AE" w14:textId="77777777" w:rsidR="002B3FE1" w:rsidRDefault="002B3FE1"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altName w:val="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5215"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5F52A6">
      <w:rPr>
        <w:rFonts w:asciiTheme="majorHAnsi" w:hAnsiTheme="majorHAnsi"/>
        <w:noProof/>
      </w:rPr>
      <w:fldChar w:fldCharType="begin"/>
    </w:r>
    <w:r w:rsidR="005F52A6">
      <w:rPr>
        <w:rFonts w:asciiTheme="majorHAnsi" w:hAnsiTheme="majorHAnsi"/>
        <w:noProof/>
      </w:rPr>
      <w:instrText xml:space="preserve"> PAGE   \* MERGEFORMAT </w:instrText>
    </w:r>
    <w:r w:rsidR="005F52A6">
      <w:rPr>
        <w:rFonts w:asciiTheme="majorHAnsi" w:hAnsiTheme="majorHAnsi"/>
        <w:noProof/>
      </w:rPr>
      <w:fldChar w:fldCharType="separate"/>
    </w:r>
    <w:r w:rsidR="00465216" w:rsidRPr="00465216">
      <w:rPr>
        <w:rFonts w:asciiTheme="majorHAnsi" w:hAnsiTheme="majorHAnsi"/>
        <w:noProof/>
      </w:rPr>
      <w:t>1</w:t>
    </w:r>
    <w:r w:rsidR="005F52A6">
      <w:rPr>
        <w:rFonts w:asciiTheme="majorHAnsi" w:hAnsiTheme="majorHAnsi"/>
        <w:noProof/>
      </w:rPr>
      <w:fldChar w:fldCharType="end"/>
    </w:r>
  </w:p>
  <w:p w14:paraId="26DDF80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76F86" w14:textId="77777777" w:rsidR="002B3FE1" w:rsidRDefault="002B3FE1" w:rsidP="005A3381">
      <w:pPr>
        <w:spacing w:after="0" w:line="240" w:lineRule="auto"/>
      </w:pPr>
      <w:r>
        <w:separator/>
      </w:r>
    </w:p>
  </w:footnote>
  <w:footnote w:type="continuationSeparator" w:id="0">
    <w:p w14:paraId="5F5AB410" w14:textId="77777777" w:rsidR="002B3FE1" w:rsidRDefault="002B3FE1" w:rsidP="005A3381">
      <w:pPr>
        <w:spacing w:after="0" w:line="240" w:lineRule="auto"/>
      </w:pPr>
      <w:r>
        <w:continuationSeparator/>
      </w:r>
    </w:p>
  </w:footnote>
  <w:footnote w:id="1">
    <w:p w14:paraId="4BE4A08C" w14:textId="140092A3" w:rsidR="00520017" w:rsidRPr="008A5E50" w:rsidRDefault="00520017" w:rsidP="00520017">
      <w:pPr>
        <w:pStyle w:val="FootnoteText"/>
        <w:rPr>
          <w:lang w:val="en-CA"/>
        </w:rPr>
      </w:pPr>
      <w:r>
        <w:rPr>
          <w:rStyle w:val="FootnoteReference"/>
        </w:rPr>
        <w:footnoteRef/>
      </w:r>
      <w:r>
        <w:t xml:space="preserve"> </w:t>
      </w:r>
      <w:r w:rsidRPr="0046076B">
        <w:rPr>
          <w:lang w:val="en-CA"/>
        </w:rPr>
        <w:t xml:space="preserve">COOK, SHARON ANNE, LORNA R. </w:t>
      </w:r>
      <w:proofErr w:type="spellStart"/>
      <w:r w:rsidRPr="0046076B">
        <w:rPr>
          <w:lang w:val="en-CA"/>
        </w:rPr>
        <w:t>McLEAN</w:t>
      </w:r>
      <w:proofErr w:type="spellEnd"/>
      <w:r w:rsidRPr="0046076B">
        <w:rPr>
          <w:lang w:val="en-CA"/>
        </w:rPr>
        <w:t xml:space="preserve">, and KATE O’ROURKE, eds. </w:t>
      </w:r>
      <w:r w:rsidRPr="0046076B">
        <w:rPr>
          <w:i/>
          <w:iCs/>
          <w:lang w:val="en-CA"/>
        </w:rPr>
        <w:t>Framing Our Past: Constructing Canadian Women's History in the Twentieth Century</w:t>
      </w:r>
      <w:r>
        <w:rPr>
          <w:lang w:val="en-CA"/>
        </w:rPr>
        <w:t xml:space="preserve">, p. 328. </w:t>
      </w:r>
      <w:r w:rsidRPr="0046076B">
        <w:rPr>
          <w:lang w:val="en-CA"/>
        </w:rPr>
        <w:t xml:space="preserve"> McGill-Queen's University Press, 2001.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2672CE0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D57E07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E3932"/>
    <w:multiLevelType w:val="hybridMultilevel"/>
    <w:tmpl w:val="D6064F3E"/>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6D65D4E"/>
    <w:multiLevelType w:val="hybridMultilevel"/>
    <w:tmpl w:val="78B4FBA8"/>
    <w:lvl w:ilvl="0" w:tplc="35DCA0C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447F9"/>
    <w:multiLevelType w:val="hybridMultilevel"/>
    <w:tmpl w:val="B1CA3B40"/>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63DC3195"/>
    <w:multiLevelType w:val="hybridMultilevel"/>
    <w:tmpl w:val="D770670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A"/>
    <w:rsid w:val="0006543A"/>
    <w:rsid w:val="000E33F4"/>
    <w:rsid w:val="00123122"/>
    <w:rsid w:val="00137D6F"/>
    <w:rsid w:val="00242FCA"/>
    <w:rsid w:val="00247254"/>
    <w:rsid w:val="002B3FE1"/>
    <w:rsid w:val="0034199A"/>
    <w:rsid w:val="00465216"/>
    <w:rsid w:val="00520017"/>
    <w:rsid w:val="005A3381"/>
    <w:rsid w:val="005D5E08"/>
    <w:rsid w:val="005E3009"/>
    <w:rsid w:val="005F52A6"/>
    <w:rsid w:val="006F52DA"/>
    <w:rsid w:val="007E7322"/>
    <w:rsid w:val="0086484F"/>
    <w:rsid w:val="00884EFA"/>
    <w:rsid w:val="009352DA"/>
    <w:rsid w:val="009B3C06"/>
    <w:rsid w:val="009C6977"/>
    <w:rsid w:val="00A069E9"/>
    <w:rsid w:val="00A2162B"/>
    <w:rsid w:val="00B76EBF"/>
    <w:rsid w:val="00BB4AB1"/>
    <w:rsid w:val="00D35283"/>
    <w:rsid w:val="00DA7B65"/>
    <w:rsid w:val="00DB5E1D"/>
    <w:rsid w:val="00E86B2F"/>
    <w:rsid w:val="00F051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81D0"/>
  <w15:docId w15:val="{0BFF928E-927B-4866-AFB6-03D3914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customStyle="1" w:styleId="Default">
    <w:name w:val="Default"/>
    <w:rsid w:val="0052001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paragraph" w:styleId="FootnoteText">
    <w:name w:val="footnote text"/>
    <w:basedOn w:val="Normal"/>
    <w:link w:val="FootnoteTextChar"/>
    <w:uiPriority w:val="99"/>
    <w:unhideWhenUsed/>
    <w:rsid w:val="00520017"/>
    <w:pPr>
      <w:spacing w:after="0" w:line="240" w:lineRule="auto"/>
    </w:pPr>
    <w:rPr>
      <w:sz w:val="20"/>
      <w:szCs w:val="20"/>
      <w:lang w:val="en-US"/>
    </w:rPr>
  </w:style>
  <w:style w:type="character" w:customStyle="1" w:styleId="FootnoteTextChar">
    <w:name w:val="Footnote Text Char"/>
    <w:basedOn w:val="DefaultParagraphFont"/>
    <w:link w:val="FootnoteText"/>
    <w:uiPriority w:val="99"/>
    <w:rsid w:val="00520017"/>
    <w:rPr>
      <w:sz w:val="20"/>
      <w:szCs w:val="20"/>
      <w:lang w:val="en-US"/>
    </w:rPr>
  </w:style>
  <w:style w:type="character" w:styleId="FootnoteReference">
    <w:name w:val="footnote reference"/>
    <w:basedOn w:val="DefaultParagraphFont"/>
    <w:uiPriority w:val="99"/>
    <w:semiHidden/>
    <w:unhideWhenUsed/>
    <w:rsid w:val="00520017"/>
    <w:rPr>
      <w:vertAlign w:val="superscript"/>
    </w:rPr>
  </w:style>
  <w:style w:type="paragraph" w:styleId="ListParagraph">
    <w:name w:val="List Paragraph"/>
    <w:basedOn w:val="Normal"/>
    <w:uiPriority w:val="34"/>
    <w:qFormat/>
    <w:rsid w:val="00520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11</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2</cp:revision>
  <cp:lastPrinted>2014-08-09T22:32:00Z</cp:lastPrinted>
  <dcterms:created xsi:type="dcterms:W3CDTF">2018-08-24T17:33:00Z</dcterms:created>
  <dcterms:modified xsi:type="dcterms:W3CDTF">2018-08-24T17:47:00Z</dcterms:modified>
</cp:coreProperties>
</file>