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06B65" w14:textId="7A8A35CC" w:rsidR="005A3381" w:rsidRPr="006E7D3A" w:rsidRDefault="00607AEC" w:rsidP="006617BC">
      <w:pPr>
        <w:jc w:val="right"/>
        <w:rPr>
          <w:rFonts w:asciiTheme="majorHAnsi" w:hAnsiTheme="majorHAnsi"/>
          <w:sz w:val="32"/>
          <w:szCs w:val="32"/>
          <w:lang w:val="fr-CA"/>
        </w:rPr>
      </w:pPr>
      <w:r>
        <w:rPr>
          <w:rFonts w:ascii="Cambria" w:eastAsia="Cambria" w:hAnsi="Cambria" w:cs="Times New Roman"/>
          <w:sz w:val="32"/>
          <w:szCs w:val="32"/>
          <w:lang w:val="fr-CA"/>
        </w:rPr>
        <w:t>Leçon:</w:t>
      </w:r>
      <w:r w:rsidR="006E7D3A">
        <w:rPr>
          <w:rFonts w:ascii="Cambria" w:eastAsia="Cambria" w:hAnsi="Cambria" w:cs="Times New Roman"/>
          <w:sz w:val="32"/>
          <w:szCs w:val="32"/>
          <w:lang w:val="fr-CA"/>
        </w:rPr>
        <w:t xml:space="preserve"> </w:t>
      </w:r>
      <w:r>
        <w:rPr>
          <w:rFonts w:ascii="Cambria" w:eastAsia="Cambria" w:hAnsi="Cambria" w:cs="Times New Roman"/>
          <w:sz w:val="32"/>
          <w:szCs w:val="32"/>
          <w:lang w:val="fr-CA"/>
        </w:rPr>
        <w:t>La grève des mineurs de charbon de l</w:t>
      </w:r>
      <w:r w:rsidR="00DE57A7">
        <w:rPr>
          <w:rFonts w:ascii="Cambria" w:eastAsia="Cambria" w:hAnsi="Cambria" w:cs="Times New Roman"/>
          <w:sz w:val="32"/>
          <w:szCs w:val="32"/>
          <w:lang w:val="fr-CA"/>
        </w:rPr>
        <w:t>’</w:t>
      </w:r>
      <w:r>
        <w:rPr>
          <w:rFonts w:ascii="Cambria" w:eastAsia="Cambria" w:hAnsi="Cambria" w:cs="Times New Roman"/>
          <w:sz w:val="32"/>
          <w:szCs w:val="32"/>
          <w:lang w:val="fr-CA"/>
        </w:rPr>
        <w:t>île de Vancouver</w:t>
      </w:r>
    </w:p>
    <w:p w14:paraId="6554D097" w14:textId="77777777" w:rsidR="0086484F" w:rsidRPr="006617BC" w:rsidRDefault="00607AEC" w:rsidP="005E3009">
      <w:pPr>
        <w:spacing w:after="0" w:line="240" w:lineRule="auto"/>
        <w:rPr>
          <w:rFonts w:asciiTheme="majorHAnsi" w:hAnsiTheme="majorHAnsi"/>
          <w:b/>
          <w:bCs/>
          <w:sz w:val="27"/>
          <w:szCs w:val="27"/>
          <w:lang w:val="fr-CA"/>
        </w:rPr>
      </w:pPr>
      <w:r w:rsidRPr="006617BC">
        <w:rPr>
          <w:rFonts w:ascii="Cambria" w:eastAsia="Cambria" w:hAnsi="Cambria" w:cs="Times New Roman"/>
          <w:b/>
          <w:bCs/>
          <w:sz w:val="27"/>
          <w:szCs w:val="27"/>
          <w:lang w:val="fr-CA"/>
        </w:rPr>
        <w:t>1</w:t>
      </w:r>
      <w:r w:rsidRPr="006617BC">
        <w:rPr>
          <w:rFonts w:ascii="Cambria" w:eastAsia="Cambria" w:hAnsi="Cambria" w:cs="Times New Roman"/>
          <w:b/>
          <w:bCs/>
          <w:sz w:val="27"/>
          <w:szCs w:val="27"/>
          <w:vertAlign w:val="superscript"/>
          <w:lang w:val="fr-CA"/>
        </w:rPr>
        <w:t>re </w:t>
      </w:r>
      <w:r w:rsidRPr="006617BC">
        <w:rPr>
          <w:rFonts w:ascii="Cambria" w:eastAsia="Cambria" w:hAnsi="Cambria" w:cs="Times New Roman"/>
          <w:b/>
          <w:bCs/>
          <w:sz w:val="27"/>
          <w:szCs w:val="27"/>
          <w:lang w:val="fr-CA"/>
        </w:rPr>
        <w:t>activité : feuille d’analyse de l’article</w:t>
      </w:r>
    </w:p>
    <w:p w14:paraId="01D314F7" w14:textId="77777777" w:rsidR="005E3009" w:rsidRPr="006E7D3A" w:rsidRDefault="005E3009" w:rsidP="005E3009">
      <w:pPr>
        <w:pStyle w:val="Normal1"/>
        <w:spacing w:after="0" w:line="240" w:lineRule="auto"/>
        <w:rPr>
          <w:rFonts w:asciiTheme="majorHAnsi" w:eastAsia="Times New Roman" w:hAnsiTheme="majorHAnsi" w:cs="Times New Roman"/>
          <w:sz w:val="24"/>
          <w:szCs w:val="24"/>
          <w:u w:val="single"/>
          <w:lang w:val="fr-CA"/>
        </w:rPr>
      </w:pPr>
    </w:p>
    <w:p w14:paraId="19D7EE9F" w14:textId="4A6F421A" w:rsidR="00486CB1" w:rsidRPr="006E7D3A" w:rsidRDefault="00607AEC" w:rsidP="00486CB1">
      <w:pPr>
        <w:spacing w:line="240" w:lineRule="auto"/>
        <w:rPr>
          <w:rFonts w:asciiTheme="majorHAnsi" w:eastAsia="Times New Roman" w:hAnsiTheme="majorHAnsi" w:cs="Times New Roman"/>
          <w:i/>
          <w:sz w:val="24"/>
          <w:szCs w:val="24"/>
          <w:lang w:val="fr-CA" w:eastAsia="en-CA"/>
        </w:rPr>
      </w:pPr>
      <w:r>
        <w:rPr>
          <w:rFonts w:ascii="Cambria" w:eastAsia="Cambria" w:hAnsi="Cambria" w:cs="Times New Roman"/>
          <w:color w:val="000000"/>
          <w:sz w:val="24"/>
          <w:szCs w:val="24"/>
          <w:lang w:val="fr-CA" w:eastAsia="en-CA"/>
        </w:rPr>
        <w:t>Remplir la charte</w:t>
      </w:r>
      <w:r w:rsidR="00DE57A7">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W5 sous forme de notes après avoir lu l’article «</w:t>
      </w:r>
      <w:r w:rsidR="00DE57A7">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Des mineurs en grève assiégés au Mexique sont dirigés depuis la Colombie-Britannique</w:t>
      </w:r>
      <w:r w:rsidR="00DE57A7">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w:t>
      </w:r>
    </w:p>
    <w:tbl>
      <w:tblPr>
        <w:tblW w:w="9360" w:type="dxa"/>
        <w:tblInd w:w="84" w:type="dxa"/>
        <w:tblCellMar>
          <w:top w:w="15" w:type="dxa"/>
          <w:left w:w="15" w:type="dxa"/>
          <w:bottom w:w="15" w:type="dxa"/>
          <w:right w:w="15" w:type="dxa"/>
        </w:tblCellMar>
        <w:tblLook w:val="04A0" w:firstRow="1" w:lastRow="0" w:firstColumn="1" w:lastColumn="0" w:noHBand="0" w:noVBand="1"/>
      </w:tblPr>
      <w:tblGrid>
        <w:gridCol w:w="1082"/>
        <w:gridCol w:w="8278"/>
      </w:tblGrid>
      <w:tr w:rsidR="00493DF3" w14:paraId="7DBE5E68" w14:textId="77777777" w:rsidTr="00E75D66">
        <w:trPr>
          <w:cantSplit/>
          <w:trHeight w:hRule="exact" w:val="792"/>
        </w:trPr>
        <w:tc>
          <w:tcPr>
            <w:tcW w:w="105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0BEA07A9" w14:textId="77777777" w:rsidR="00486CB1" w:rsidRPr="006E7D3A" w:rsidRDefault="00486CB1" w:rsidP="00486CB1">
            <w:pPr>
              <w:spacing w:after="0" w:line="240" w:lineRule="auto"/>
              <w:rPr>
                <w:rFonts w:asciiTheme="majorHAnsi" w:eastAsia="Times New Roman" w:hAnsiTheme="majorHAnsi" w:cs="Times New Roman"/>
                <w:sz w:val="24"/>
                <w:szCs w:val="24"/>
                <w:lang w:val="fr-CA" w:eastAsia="en-CA"/>
              </w:rPr>
            </w:pPr>
          </w:p>
          <w:p w14:paraId="2C3483DC" w14:textId="77777777" w:rsidR="00486CB1" w:rsidRPr="00E75D66" w:rsidRDefault="00607AEC" w:rsidP="00E75D66">
            <w:pPr>
              <w:spacing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Cs/>
                <w:color w:val="000000"/>
                <w:sz w:val="23"/>
                <w:szCs w:val="23"/>
                <w:lang w:val="fr-CA" w:eastAsia="en-CA"/>
              </w:rPr>
              <w:t>Qui</w:t>
            </w:r>
          </w:p>
        </w:tc>
        <w:tc>
          <w:tcPr>
            <w:tcW w:w="831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75B361DD" w14:textId="77777777" w:rsidR="00486CB1" w:rsidRPr="00486CB1" w:rsidRDefault="00486CB1" w:rsidP="00486CB1">
            <w:pPr>
              <w:spacing w:after="0" w:line="240" w:lineRule="auto"/>
              <w:rPr>
                <w:rFonts w:ascii="Times New Roman" w:eastAsia="Times New Roman" w:hAnsi="Times New Roman" w:cs="Times New Roman"/>
                <w:sz w:val="24"/>
                <w:szCs w:val="24"/>
                <w:lang w:eastAsia="en-CA"/>
              </w:rPr>
            </w:pPr>
          </w:p>
        </w:tc>
      </w:tr>
      <w:tr w:rsidR="00493DF3" w14:paraId="3D0C2470" w14:textId="77777777" w:rsidTr="00E75D66">
        <w:trPr>
          <w:cantSplit/>
          <w:trHeight w:hRule="exact" w:val="792"/>
        </w:trPr>
        <w:tc>
          <w:tcPr>
            <w:tcW w:w="105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0B38B731" w14:textId="77777777" w:rsidR="00486CB1" w:rsidRPr="00E75D66" w:rsidRDefault="00486CB1" w:rsidP="00486CB1">
            <w:pPr>
              <w:spacing w:after="0" w:line="240" w:lineRule="auto"/>
              <w:rPr>
                <w:rFonts w:asciiTheme="majorHAnsi" w:eastAsia="Times New Roman" w:hAnsiTheme="majorHAnsi" w:cs="Times New Roman"/>
                <w:sz w:val="24"/>
                <w:szCs w:val="24"/>
                <w:lang w:eastAsia="en-CA"/>
              </w:rPr>
            </w:pPr>
          </w:p>
          <w:p w14:paraId="19D88C93" w14:textId="77777777" w:rsidR="00486CB1" w:rsidRPr="00E75D66" w:rsidRDefault="00607AEC" w:rsidP="00E75D66">
            <w:pPr>
              <w:spacing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Cs/>
                <w:color w:val="000000"/>
                <w:sz w:val="23"/>
                <w:szCs w:val="23"/>
                <w:lang w:val="fr-CA" w:eastAsia="en-CA"/>
              </w:rPr>
              <w:t>Quoi</w:t>
            </w:r>
          </w:p>
        </w:tc>
        <w:tc>
          <w:tcPr>
            <w:tcW w:w="831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2395989A" w14:textId="77777777" w:rsidR="00486CB1" w:rsidRPr="00486CB1" w:rsidRDefault="00486CB1" w:rsidP="00486CB1">
            <w:pPr>
              <w:spacing w:after="0" w:line="240" w:lineRule="auto"/>
              <w:rPr>
                <w:rFonts w:ascii="Times New Roman" w:eastAsia="Times New Roman" w:hAnsi="Times New Roman" w:cs="Times New Roman"/>
                <w:sz w:val="24"/>
                <w:szCs w:val="24"/>
                <w:lang w:eastAsia="en-CA"/>
              </w:rPr>
            </w:pPr>
          </w:p>
        </w:tc>
      </w:tr>
      <w:tr w:rsidR="00493DF3" w14:paraId="58C3E227" w14:textId="77777777" w:rsidTr="00E75D66">
        <w:trPr>
          <w:cantSplit/>
          <w:trHeight w:hRule="exact" w:val="792"/>
        </w:trPr>
        <w:tc>
          <w:tcPr>
            <w:tcW w:w="105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15DEA406" w14:textId="77777777" w:rsidR="00486CB1" w:rsidRPr="00E75D66" w:rsidRDefault="00486CB1" w:rsidP="00486CB1">
            <w:pPr>
              <w:spacing w:after="0" w:line="240" w:lineRule="auto"/>
              <w:rPr>
                <w:rFonts w:asciiTheme="majorHAnsi" w:eastAsia="Times New Roman" w:hAnsiTheme="majorHAnsi" w:cs="Times New Roman"/>
                <w:sz w:val="24"/>
                <w:szCs w:val="24"/>
                <w:lang w:eastAsia="en-CA"/>
              </w:rPr>
            </w:pPr>
          </w:p>
          <w:p w14:paraId="19472AA9" w14:textId="77777777" w:rsidR="00486CB1" w:rsidRPr="00E75D66" w:rsidRDefault="00607AEC" w:rsidP="00E75D66">
            <w:pPr>
              <w:spacing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Cs/>
                <w:color w:val="000000"/>
                <w:sz w:val="23"/>
                <w:szCs w:val="23"/>
                <w:lang w:val="fr-CA" w:eastAsia="en-CA"/>
              </w:rPr>
              <w:t>Où</w:t>
            </w:r>
          </w:p>
        </w:tc>
        <w:tc>
          <w:tcPr>
            <w:tcW w:w="831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5A3C5CE0" w14:textId="77777777" w:rsidR="00486CB1" w:rsidRPr="00486CB1" w:rsidRDefault="00486CB1" w:rsidP="00486CB1">
            <w:pPr>
              <w:spacing w:after="0" w:line="240" w:lineRule="auto"/>
              <w:rPr>
                <w:rFonts w:ascii="Times New Roman" w:eastAsia="Times New Roman" w:hAnsi="Times New Roman" w:cs="Times New Roman"/>
                <w:sz w:val="24"/>
                <w:szCs w:val="24"/>
                <w:lang w:eastAsia="en-CA"/>
              </w:rPr>
            </w:pPr>
          </w:p>
        </w:tc>
      </w:tr>
      <w:tr w:rsidR="00493DF3" w14:paraId="55EBD758" w14:textId="77777777" w:rsidTr="00E75D66">
        <w:trPr>
          <w:cantSplit/>
          <w:trHeight w:hRule="exact" w:val="792"/>
        </w:trPr>
        <w:tc>
          <w:tcPr>
            <w:tcW w:w="105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6DC7D7C5" w14:textId="77777777" w:rsidR="00486CB1" w:rsidRPr="00E75D66" w:rsidRDefault="00486CB1" w:rsidP="00486CB1">
            <w:pPr>
              <w:spacing w:after="0" w:line="240" w:lineRule="auto"/>
              <w:rPr>
                <w:rFonts w:asciiTheme="majorHAnsi" w:eastAsia="Times New Roman" w:hAnsiTheme="majorHAnsi" w:cs="Times New Roman"/>
                <w:sz w:val="24"/>
                <w:szCs w:val="24"/>
                <w:lang w:eastAsia="en-CA"/>
              </w:rPr>
            </w:pPr>
          </w:p>
          <w:p w14:paraId="26AD8619" w14:textId="77777777" w:rsidR="00486CB1" w:rsidRPr="00E75D66" w:rsidRDefault="00607AEC" w:rsidP="00E75D66">
            <w:pPr>
              <w:spacing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Cs/>
                <w:color w:val="000000"/>
                <w:sz w:val="23"/>
                <w:szCs w:val="23"/>
                <w:lang w:val="fr-CA" w:eastAsia="en-CA"/>
              </w:rPr>
              <w:t>Quand</w:t>
            </w:r>
          </w:p>
        </w:tc>
        <w:tc>
          <w:tcPr>
            <w:tcW w:w="831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69FE255A" w14:textId="77777777" w:rsidR="00486CB1" w:rsidRPr="00486CB1" w:rsidRDefault="00486CB1" w:rsidP="00486CB1">
            <w:pPr>
              <w:spacing w:after="0" w:line="240" w:lineRule="auto"/>
              <w:rPr>
                <w:rFonts w:ascii="Times New Roman" w:eastAsia="Times New Roman" w:hAnsi="Times New Roman" w:cs="Times New Roman"/>
                <w:sz w:val="24"/>
                <w:szCs w:val="24"/>
                <w:lang w:eastAsia="en-CA"/>
              </w:rPr>
            </w:pPr>
          </w:p>
        </w:tc>
      </w:tr>
      <w:tr w:rsidR="00493DF3" w14:paraId="274BD768" w14:textId="77777777" w:rsidTr="00E75D66">
        <w:trPr>
          <w:cantSplit/>
          <w:trHeight w:hRule="exact" w:val="792"/>
        </w:trPr>
        <w:tc>
          <w:tcPr>
            <w:tcW w:w="105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53B12927" w14:textId="77777777" w:rsidR="00486CB1" w:rsidRPr="00E75D66" w:rsidRDefault="00486CB1" w:rsidP="00486CB1">
            <w:pPr>
              <w:spacing w:after="0" w:line="240" w:lineRule="auto"/>
              <w:rPr>
                <w:rFonts w:asciiTheme="majorHAnsi" w:eastAsia="Times New Roman" w:hAnsiTheme="majorHAnsi" w:cs="Times New Roman"/>
                <w:sz w:val="24"/>
                <w:szCs w:val="24"/>
                <w:lang w:eastAsia="en-CA"/>
              </w:rPr>
            </w:pPr>
          </w:p>
          <w:p w14:paraId="4E84A35F" w14:textId="77777777" w:rsidR="00486CB1" w:rsidRPr="00E75D66" w:rsidRDefault="00607AEC" w:rsidP="00E75D66">
            <w:pPr>
              <w:spacing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Cs/>
                <w:color w:val="000000"/>
                <w:sz w:val="23"/>
                <w:szCs w:val="23"/>
                <w:lang w:val="fr-CA" w:eastAsia="en-CA"/>
              </w:rPr>
              <w:t>Pourquoi</w:t>
            </w:r>
          </w:p>
        </w:tc>
        <w:tc>
          <w:tcPr>
            <w:tcW w:w="8310"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517C440F" w14:textId="77777777" w:rsidR="00486CB1" w:rsidRPr="00486CB1" w:rsidRDefault="00486CB1" w:rsidP="00486CB1">
            <w:pPr>
              <w:spacing w:after="0" w:line="240" w:lineRule="auto"/>
              <w:rPr>
                <w:rFonts w:ascii="Times New Roman" w:eastAsia="Times New Roman" w:hAnsi="Times New Roman" w:cs="Times New Roman"/>
                <w:sz w:val="24"/>
                <w:szCs w:val="24"/>
                <w:lang w:eastAsia="en-CA"/>
              </w:rPr>
            </w:pPr>
          </w:p>
        </w:tc>
      </w:tr>
    </w:tbl>
    <w:p w14:paraId="23937019" w14:textId="77777777" w:rsidR="00486CB1" w:rsidRDefault="00486CB1" w:rsidP="00486CB1">
      <w:pPr>
        <w:spacing w:after="0" w:line="240" w:lineRule="auto"/>
        <w:rPr>
          <w:rFonts w:ascii="Times New Roman" w:eastAsia="Times New Roman" w:hAnsi="Times New Roman" w:cs="Times New Roman"/>
          <w:sz w:val="24"/>
          <w:szCs w:val="24"/>
          <w:lang w:eastAsia="en-CA"/>
        </w:rPr>
      </w:pPr>
    </w:p>
    <w:p w14:paraId="6A403536" w14:textId="77777777" w:rsidR="0043593C" w:rsidRPr="006E7D3A" w:rsidRDefault="00607AEC" w:rsidP="0043593C">
      <w:pPr>
        <w:spacing w:line="240" w:lineRule="auto"/>
        <w:rPr>
          <w:rFonts w:asciiTheme="majorHAnsi" w:eastAsia="Times New Roman" w:hAnsiTheme="majorHAnsi" w:cs="Times New Roman"/>
          <w:sz w:val="24"/>
          <w:szCs w:val="24"/>
          <w:lang w:val="fr-CA" w:eastAsia="en-CA"/>
        </w:rPr>
      </w:pPr>
      <w:r>
        <w:rPr>
          <w:rFonts w:ascii="Cambria" w:eastAsia="Cambria" w:hAnsi="Cambria" w:cs="Times New Roman"/>
          <w:color w:val="000000"/>
          <w:sz w:val="24"/>
          <w:szCs w:val="24"/>
          <w:lang w:val="fr-CA" w:eastAsia="en-CA"/>
        </w:rPr>
        <w:t>Résumez les similarités et les différences entre les conditions de travail des mineurs de la Colombie-Britannique à la fin du 19</w:t>
      </w:r>
      <w:r w:rsidRPr="006E7D3A">
        <w:rPr>
          <w:rFonts w:ascii="Cambria" w:eastAsia="Cambria" w:hAnsi="Cambria" w:cs="Times New Roman"/>
          <w:color w:val="000000"/>
          <w:sz w:val="24"/>
          <w:szCs w:val="24"/>
          <w:vertAlign w:val="superscript"/>
          <w:lang w:val="fr-CA" w:eastAsia="en-CA"/>
        </w:rPr>
        <w:t>e</w:t>
      </w:r>
      <w:r>
        <w:rPr>
          <w:rFonts w:ascii="Cambria" w:eastAsia="Cambria" w:hAnsi="Cambria" w:cs="Times New Roman"/>
          <w:color w:val="000000"/>
          <w:sz w:val="24"/>
          <w:szCs w:val="24"/>
          <w:lang w:val="fr-CA" w:eastAsia="en-CA"/>
        </w:rPr>
        <w:t xml:space="preserve"> siècle et les mineurs mexicains décrits dans cet article. </w:t>
      </w:r>
    </w:p>
    <w:tbl>
      <w:tblPr>
        <w:tblW w:w="9366" w:type="dxa"/>
        <w:tblInd w:w="84" w:type="dxa"/>
        <w:tblCellMar>
          <w:top w:w="15" w:type="dxa"/>
          <w:left w:w="15" w:type="dxa"/>
          <w:bottom w:w="15" w:type="dxa"/>
          <w:right w:w="15" w:type="dxa"/>
        </w:tblCellMar>
        <w:tblLook w:val="04A0" w:firstRow="1" w:lastRow="0" w:firstColumn="1" w:lastColumn="0" w:noHBand="0" w:noVBand="1"/>
      </w:tblPr>
      <w:tblGrid>
        <w:gridCol w:w="4664"/>
        <w:gridCol w:w="4702"/>
      </w:tblGrid>
      <w:tr w:rsidR="00493DF3" w14:paraId="6984A2E1" w14:textId="77777777" w:rsidTr="0032779B">
        <w:trPr>
          <w:trHeight w:val="279"/>
        </w:trPr>
        <w:tc>
          <w:tcPr>
            <w:tcW w:w="4664"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3C46596B" w14:textId="77777777" w:rsidR="00486CB1" w:rsidRPr="00486CB1" w:rsidRDefault="00607AEC" w:rsidP="00816CEF">
            <w:pPr>
              <w:spacing w:before="40"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
                <w:bCs/>
                <w:color w:val="000000"/>
                <w:sz w:val="18"/>
                <w:szCs w:val="18"/>
                <w:lang w:val="fr-CA" w:eastAsia="en-CA"/>
              </w:rPr>
              <w:t>Similarités</w:t>
            </w:r>
          </w:p>
        </w:tc>
        <w:tc>
          <w:tcPr>
            <w:tcW w:w="4702"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71E140EC" w14:textId="77777777" w:rsidR="00486CB1" w:rsidRPr="00486CB1" w:rsidRDefault="00607AEC" w:rsidP="00816CEF">
            <w:pPr>
              <w:spacing w:before="40" w:after="0" w:line="240" w:lineRule="auto"/>
              <w:jc w:val="center"/>
              <w:rPr>
                <w:rFonts w:asciiTheme="majorHAnsi" w:eastAsia="Times New Roman" w:hAnsiTheme="majorHAnsi" w:cs="Times New Roman"/>
                <w:sz w:val="24"/>
                <w:szCs w:val="24"/>
                <w:lang w:eastAsia="en-CA"/>
              </w:rPr>
            </w:pPr>
            <w:r>
              <w:rPr>
                <w:rFonts w:ascii="Cambria" w:eastAsia="Cambria" w:hAnsi="Cambria" w:cs="Times New Roman"/>
                <w:b/>
                <w:bCs/>
                <w:color w:val="000000"/>
                <w:sz w:val="18"/>
                <w:szCs w:val="18"/>
                <w:lang w:val="fr-CA" w:eastAsia="en-CA"/>
              </w:rPr>
              <w:t>Différences</w:t>
            </w:r>
          </w:p>
        </w:tc>
      </w:tr>
      <w:tr w:rsidR="00493DF3" w14:paraId="35EAE890" w14:textId="77777777" w:rsidTr="00E75D66">
        <w:trPr>
          <w:trHeight w:val="5462"/>
        </w:trPr>
        <w:tc>
          <w:tcPr>
            <w:tcW w:w="4664"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75001DAF" w14:textId="77777777" w:rsidR="00486CB1" w:rsidRDefault="00486CB1" w:rsidP="00486CB1">
            <w:pPr>
              <w:spacing w:after="0" w:line="240" w:lineRule="auto"/>
              <w:rPr>
                <w:rFonts w:ascii="Times New Roman" w:eastAsia="Times New Roman" w:hAnsi="Times New Roman" w:cs="Times New Roman"/>
                <w:sz w:val="24"/>
                <w:szCs w:val="24"/>
                <w:lang w:eastAsia="en-CA"/>
              </w:rPr>
            </w:pPr>
          </w:p>
          <w:p w14:paraId="5E075924" w14:textId="77777777" w:rsidR="00EF17B3" w:rsidRPr="00EF17B3" w:rsidRDefault="00EF17B3" w:rsidP="00EF17B3">
            <w:pPr>
              <w:rPr>
                <w:rFonts w:ascii="Times New Roman" w:eastAsia="Times New Roman" w:hAnsi="Times New Roman" w:cs="Times New Roman"/>
                <w:sz w:val="24"/>
                <w:szCs w:val="24"/>
                <w:lang w:eastAsia="en-CA"/>
              </w:rPr>
            </w:pPr>
          </w:p>
          <w:p w14:paraId="521BDAE4" w14:textId="77777777" w:rsidR="00EF17B3" w:rsidRPr="00EF17B3" w:rsidRDefault="00EF17B3" w:rsidP="00EF17B3">
            <w:pPr>
              <w:rPr>
                <w:rFonts w:ascii="Times New Roman" w:eastAsia="Times New Roman" w:hAnsi="Times New Roman" w:cs="Times New Roman"/>
                <w:sz w:val="24"/>
                <w:szCs w:val="24"/>
                <w:lang w:eastAsia="en-CA"/>
              </w:rPr>
            </w:pPr>
          </w:p>
          <w:p w14:paraId="22B47A87" w14:textId="77777777" w:rsidR="00EF17B3" w:rsidRPr="00EF17B3" w:rsidRDefault="00EF17B3" w:rsidP="00EF17B3">
            <w:pPr>
              <w:rPr>
                <w:rFonts w:ascii="Times New Roman" w:eastAsia="Times New Roman" w:hAnsi="Times New Roman" w:cs="Times New Roman"/>
                <w:sz w:val="24"/>
                <w:szCs w:val="24"/>
                <w:lang w:eastAsia="en-CA"/>
              </w:rPr>
            </w:pPr>
          </w:p>
          <w:p w14:paraId="6263E41C" w14:textId="77777777" w:rsidR="00EF17B3" w:rsidRPr="00EF17B3" w:rsidRDefault="00EF17B3" w:rsidP="00EF17B3">
            <w:pPr>
              <w:rPr>
                <w:rFonts w:ascii="Times New Roman" w:eastAsia="Times New Roman" w:hAnsi="Times New Roman" w:cs="Times New Roman"/>
                <w:sz w:val="24"/>
                <w:szCs w:val="24"/>
                <w:lang w:eastAsia="en-CA"/>
              </w:rPr>
            </w:pPr>
          </w:p>
          <w:p w14:paraId="153B7F8C" w14:textId="77777777" w:rsidR="00EF17B3" w:rsidRPr="00EF17B3" w:rsidRDefault="00EF17B3" w:rsidP="00EF17B3">
            <w:pPr>
              <w:rPr>
                <w:rFonts w:ascii="Times New Roman" w:eastAsia="Times New Roman" w:hAnsi="Times New Roman" w:cs="Times New Roman"/>
                <w:sz w:val="24"/>
                <w:szCs w:val="24"/>
                <w:lang w:eastAsia="en-CA"/>
              </w:rPr>
            </w:pPr>
          </w:p>
          <w:p w14:paraId="4F30A716" w14:textId="77777777" w:rsidR="00EF17B3" w:rsidRPr="00EF17B3" w:rsidRDefault="00EF17B3" w:rsidP="00EF17B3">
            <w:pPr>
              <w:rPr>
                <w:rFonts w:ascii="Times New Roman" w:eastAsia="Times New Roman" w:hAnsi="Times New Roman" w:cs="Times New Roman"/>
                <w:sz w:val="24"/>
                <w:szCs w:val="24"/>
                <w:lang w:eastAsia="en-CA"/>
              </w:rPr>
            </w:pPr>
          </w:p>
          <w:p w14:paraId="08A9FA2C" w14:textId="77777777" w:rsidR="00EF17B3" w:rsidRPr="00EF17B3" w:rsidRDefault="00EF17B3" w:rsidP="00EF17B3">
            <w:pPr>
              <w:rPr>
                <w:rFonts w:ascii="Times New Roman" w:eastAsia="Times New Roman" w:hAnsi="Times New Roman" w:cs="Times New Roman"/>
                <w:sz w:val="24"/>
                <w:szCs w:val="24"/>
                <w:lang w:eastAsia="en-CA"/>
              </w:rPr>
            </w:pPr>
          </w:p>
          <w:p w14:paraId="210A755E" w14:textId="77777777" w:rsidR="00EF17B3" w:rsidRPr="00EF17B3" w:rsidRDefault="00EF17B3" w:rsidP="00EF17B3">
            <w:pPr>
              <w:rPr>
                <w:rFonts w:ascii="Times New Roman" w:eastAsia="Times New Roman" w:hAnsi="Times New Roman" w:cs="Times New Roman"/>
                <w:sz w:val="24"/>
                <w:szCs w:val="24"/>
                <w:lang w:eastAsia="en-CA"/>
              </w:rPr>
            </w:pPr>
          </w:p>
          <w:p w14:paraId="63A59E47" w14:textId="77777777" w:rsidR="00EF17B3" w:rsidRPr="00EF17B3" w:rsidRDefault="00EF17B3" w:rsidP="00EF17B3">
            <w:pPr>
              <w:rPr>
                <w:rFonts w:ascii="Times New Roman" w:eastAsia="Times New Roman" w:hAnsi="Times New Roman" w:cs="Times New Roman"/>
                <w:sz w:val="24"/>
                <w:szCs w:val="24"/>
                <w:lang w:eastAsia="en-CA"/>
              </w:rPr>
            </w:pPr>
          </w:p>
          <w:p w14:paraId="547A490E" w14:textId="77777777" w:rsidR="00EF17B3" w:rsidRPr="00EF17B3" w:rsidRDefault="00EF17B3" w:rsidP="00EF17B3">
            <w:pPr>
              <w:rPr>
                <w:rFonts w:ascii="Times New Roman" w:eastAsia="Times New Roman" w:hAnsi="Times New Roman" w:cs="Times New Roman"/>
                <w:sz w:val="24"/>
                <w:szCs w:val="24"/>
                <w:lang w:eastAsia="en-CA"/>
              </w:rPr>
            </w:pPr>
          </w:p>
          <w:p w14:paraId="20698967" w14:textId="63B5E760" w:rsidR="00EF17B3" w:rsidRPr="00EF17B3" w:rsidRDefault="00EF17B3" w:rsidP="00EF17B3">
            <w:pPr>
              <w:rPr>
                <w:rFonts w:ascii="Times New Roman" w:eastAsia="Times New Roman" w:hAnsi="Times New Roman" w:cs="Times New Roman"/>
                <w:sz w:val="24"/>
                <w:szCs w:val="24"/>
                <w:lang w:eastAsia="en-CA"/>
              </w:rPr>
            </w:pPr>
          </w:p>
        </w:tc>
        <w:tc>
          <w:tcPr>
            <w:tcW w:w="4702" w:type="dxa"/>
            <w:tcBorders>
              <w:top w:val="single" w:sz="4" w:space="0" w:color="000000"/>
              <w:left w:val="single" w:sz="4" w:space="0" w:color="000000"/>
              <w:bottom w:val="single" w:sz="4" w:space="0" w:color="000000"/>
              <w:right w:val="single" w:sz="4" w:space="0" w:color="000000"/>
            </w:tcBorders>
            <w:tcMar>
              <w:top w:w="0" w:type="dxa"/>
              <w:left w:w="84" w:type="dxa"/>
              <w:bottom w:w="0" w:type="dxa"/>
              <w:right w:w="84" w:type="dxa"/>
            </w:tcMar>
            <w:hideMark/>
          </w:tcPr>
          <w:p w14:paraId="257472C5" w14:textId="77777777" w:rsidR="00486CB1" w:rsidRDefault="00486CB1" w:rsidP="00486CB1">
            <w:pPr>
              <w:spacing w:after="0" w:line="240" w:lineRule="auto"/>
              <w:rPr>
                <w:rFonts w:ascii="Times New Roman" w:eastAsia="Times New Roman" w:hAnsi="Times New Roman" w:cs="Times New Roman"/>
                <w:sz w:val="24"/>
                <w:szCs w:val="24"/>
                <w:lang w:eastAsia="en-CA"/>
              </w:rPr>
            </w:pPr>
          </w:p>
          <w:p w14:paraId="2D8C61FF" w14:textId="77777777" w:rsidR="006617BC" w:rsidRPr="006617BC" w:rsidRDefault="006617BC" w:rsidP="006617BC">
            <w:pPr>
              <w:rPr>
                <w:rFonts w:ascii="Times New Roman" w:eastAsia="Times New Roman" w:hAnsi="Times New Roman" w:cs="Times New Roman"/>
                <w:sz w:val="24"/>
                <w:szCs w:val="24"/>
                <w:lang w:eastAsia="en-CA"/>
              </w:rPr>
            </w:pPr>
          </w:p>
          <w:p w14:paraId="53C7B6AF" w14:textId="77777777" w:rsidR="006617BC" w:rsidRPr="006617BC" w:rsidRDefault="006617BC" w:rsidP="006617BC">
            <w:pPr>
              <w:rPr>
                <w:rFonts w:ascii="Times New Roman" w:eastAsia="Times New Roman" w:hAnsi="Times New Roman" w:cs="Times New Roman"/>
                <w:sz w:val="24"/>
                <w:szCs w:val="24"/>
                <w:lang w:eastAsia="en-CA"/>
              </w:rPr>
            </w:pPr>
          </w:p>
          <w:p w14:paraId="4BFB56C3" w14:textId="77777777" w:rsidR="006617BC" w:rsidRPr="006617BC" w:rsidRDefault="006617BC" w:rsidP="006617BC">
            <w:pPr>
              <w:rPr>
                <w:rFonts w:ascii="Times New Roman" w:eastAsia="Times New Roman" w:hAnsi="Times New Roman" w:cs="Times New Roman"/>
                <w:sz w:val="24"/>
                <w:szCs w:val="24"/>
                <w:lang w:eastAsia="en-CA"/>
              </w:rPr>
            </w:pPr>
          </w:p>
          <w:p w14:paraId="1785C52E" w14:textId="77777777" w:rsidR="006617BC" w:rsidRPr="006617BC" w:rsidRDefault="006617BC" w:rsidP="006617BC">
            <w:pPr>
              <w:rPr>
                <w:rFonts w:ascii="Times New Roman" w:eastAsia="Times New Roman" w:hAnsi="Times New Roman" w:cs="Times New Roman"/>
                <w:sz w:val="24"/>
                <w:szCs w:val="24"/>
                <w:lang w:eastAsia="en-CA"/>
              </w:rPr>
            </w:pPr>
          </w:p>
          <w:p w14:paraId="123D4574" w14:textId="77777777" w:rsidR="006617BC" w:rsidRPr="006617BC" w:rsidRDefault="006617BC" w:rsidP="006617BC">
            <w:pPr>
              <w:rPr>
                <w:rFonts w:ascii="Times New Roman" w:eastAsia="Times New Roman" w:hAnsi="Times New Roman" w:cs="Times New Roman"/>
                <w:sz w:val="24"/>
                <w:szCs w:val="24"/>
                <w:lang w:eastAsia="en-CA"/>
              </w:rPr>
            </w:pPr>
          </w:p>
          <w:p w14:paraId="766196E1" w14:textId="77777777" w:rsidR="006617BC" w:rsidRPr="006617BC" w:rsidRDefault="006617BC" w:rsidP="006617BC">
            <w:pPr>
              <w:rPr>
                <w:rFonts w:ascii="Times New Roman" w:eastAsia="Times New Roman" w:hAnsi="Times New Roman" w:cs="Times New Roman"/>
                <w:sz w:val="24"/>
                <w:szCs w:val="24"/>
                <w:lang w:eastAsia="en-CA"/>
              </w:rPr>
            </w:pPr>
          </w:p>
          <w:p w14:paraId="51825DF3" w14:textId="77777777" w:rsidR="006617BC" w:rsidRPr="006617BC" w:rsidRDefault="006617BC" w:rsidP="006617BC">
            <w:pPr>
              <w:rPr>
                <w:rFonts w:ascii="Times New Roman" w:eastAsia="Times New Roman" w:hAnsi="Times New Roman" w:cs="Times New Roman"/>
                <w:sz w:val="24"/>
                <w:szCs w:val="24"/>
                <w:lang w:eastAsia="en-CA"/>
              </w:rPr>
            </w:pPr>
          </w:p>
          <w:p w14:paraId="70B37FCC" w14:textId="77777777" w:rsidR="006617BC" w:rsidRPr="006617BC" w:rsidRDefault="006617BC" w:rsidP="006617BC">
            <w:pPr>
              <w:rPr>
                <w:rFonts w:ascii="Times New Roman" w:eastAsia="Times New Roman" w:hAnsi="Times New Roman" w:cs="Times New Roman"/>
                <w:sz w:val="24"/>
                <w:szCs w:val="24"/>
                <w:lang w:eastAsia="en-CA"/>
              </w:rPr>
            </w:pPr>
          </w:p>
          <w:p w14:paraId="30371EAE" w14:textId="77777777" w:rsidR="006617BC" w:rsidRPr="006617BC" w:rsidRDefault="006617BC" w:rsidP="006617BC">
            <w:pPr>
              <w:rPr>
                <w:rFonts w:ascii="Times New Roman" w:eastAsia="Times New Roman" w:hAnsi="Times New Roman" w:cs="Times New Roman"/>
                <w:sz w:val="24"/>
                <w:szCs w:val="24"/>
                <w:lang w:eastAsia="en-CA"/>
              </w:rPr>
            </w:pPr>
          </w:p>
          <w:p w14:paraId="2DB38C8F" w14:textId="77777777" w:rsidR="006617BC" w:rsidRDefault="006617BC" w:rsidP="006617BC">
            <w:pPr>
              <w:rPr>
                <w:rFonts w:ascii="Times New Roman" w:eastAsia="Times New Roman" w:hAnsi="Times New Roman" w:cs="Times New Roman"/>
                <w:sz w:val="24"/>
                <w:szCs w:val="24"/>
                <w:lang w:eastAsia="en-CA"/>
              </w:rPr>
            </w:pPr>
          </w:p>
          <w:p w14:paraId="0BC8EAF8" w14:textId="4DA0D260" w:rsidR="006617BC" w:rsidRPr="006617BC" w:rsidRDefault="006617BC" w:rsidP="006617BC">
            <w:pPr>
              <w:jc w:val="right"/>
              <w:rPr>
                <w:rFonts w:ascii="Times New Roman" w:eastAsia="Times New Roman" w:hAnsi="Times New Roman" w:cs="Times New Roman"/>
                <w:sz w:val="24"/>
                <w:szCs w:val="24"/>
                <w:lang w:eastAsia="en-CA"/>
              </w:rPr>
            </w:pPr>
          </w:p>
        </w:tc>
      </w:tr>
    </w:tbl>
    <w:p w14:paraId="0FE8A632" w14:textId="77777777" w:rsidR="00486CB1" w:rsidRPr="0032779B" w:rsidRDefault="00607AEC" w:rsidP="0043593C">
      <w:pPr>
        <w:spacing w:after="240" w:line="240" w:lineRule="auto"/>
        <w:rPr>
          <w:rFonts w:asciiTheme="majorHAnsi" w:eastAsia="Times New Roman" w:hAnsiTheme="majorHAnsi" w:cs="Times New Roman"/>
          <w:sz w:val="24"/>
          <w:szCs w:val="24"/>
          <w:lang w:eastAsia="en-CA"/>
        </w:rPr>
      </w:pPr>
      <w:r>
        <w:rPr>
          <w:rFonts w:ascii="Cambria" w:eastAsia="Cambria" w:hAnsi="Cambria" w:cs="Times New Roman"/>
          <w:b/>
          <w:bCs/>
          <w:color w:val="000000"/>
          <w:sz w:val="24"/>
          <w:szCs w:val="24"/>
          <w:u w:val="single"/>
          <w:lang w:val="fr-CA" w:eastAsia="en-CA"/>
        </w:rPr>
        <w:lastRenderedPageBreak/>
        <w:t>Évaluation</w:t>
      </w:r>
    </w:p>
    <w:p w14:paraId="6B3C8362" w14:textId="1B236605" w:rsidR="00486CB1" w:rsidRPr="006E7D3A" w:rsidRDefault="00607AEC" w:rsidP="00486CB1">
      <w:pPr>
        <w:spacing w:line="240" w:lineRule="auto"/>
        <w:rPr>
          <w:rFonts w:asciiTheme="majorHAnsi" w:eastAsia="Times New Roman" w:hAnsiTheme="majorHAnsi" w:cs="Times New Roman"/>
          <w:lang w:val="fr-CA" w:eastAsia="en-CA"/>
        </w:rPr>
      </w:pPr>
      <w:r>
        <w:rPr>
          <w:rFonts w:ascii="Cambria" w:eastAsia="Cambria" w:hAnsi="Cambria" w:cs="Times New Roman"/>
          <w:color w:val="000000"/>
          <w:lang w:val="fr-CA" w:eastAsia="en-CA"/>
        </w:rPr>
        <w:t xml:space="preserve">Dans l’ensemble, pensez-vous que les conditions de travail des mineurs </w:t>
      </w:r>
      <w:r w:rsidR="006E7D3A">
        <w:rPr>
          <w:rFonts w:ascii="Cambria" w:eastAsia="Cambria" w:hAnsi="Cambria" w:cs="Times New Roman"/>
          <w:color w:val="000000"/>
          <w:lang w:val="fr-CA" w:eastAsia="en-CA"/>
        </w:rPr>
        <w:t>mexicains</w:t>
      </w:r>
      <w:r>
        <w:rPr>
          <w:rFonts w:ascii="Cambria" w:eastAsia="Cambria" w:hAnsi="Cambria" w:cs="Times New Roman"/>
          <w:color w:val="000000"/>
          <w:lang w:val="fr-CA" w:eastAsia="en-CA"/>
        </w:rPr>
        <w:t xml:space="preserve"> sont aussi</w:t>
      </w:r>
      <w:r w:rsidR="006E7D3A">
        <w:rPr>
          <w:rFonts w:ascii="Cambria" w:eastAsia="Cambria" w:hAnsi="Cambria" w:cs="Times New Roman"/>
          <w:color w:val="000000"/>
          <w:lang w:val="fr-CA" w:eastAsia="en-CA"/>
        </w:rPr>
        <w:t xml:space="preserve"> </w:t>
      </w:r>
      <w:r>
        <w:rPr>
          <w:rFonts w:ascii="Cambria" w:eastAsia="Cambria" w:hAnsi="Cambria" w:cs="Times New Roman"/>
          <w:color w:val="000000"/>
          <w:lang w:val="fr-CA" w:eastAsia="en-CA"/>
        </w:rPr>
        <w:t>désespérées que celles des mineurs de la grève de l’île de Vancouver que nous sommes en train d’étudier?</w:t>
      </w:r>
      <w:r w:rsidR="006E7D3A">
        <w:rPr>
          <w:rFonts w:ascii="Cambria" w:eastAsia="Cambria" w:hAnsi="Cambria" w:cs="Times New Roman"/>
          <w:color w:val="000000"/>
          <w:lang w:val="fr-CA" w:eastAsia="en-CA"/>
        </w:rPr>
        <w:t xml:space="preserve"> </w:t>
      </w:r>
      <w:r>
        <w:rPr>
          <w:rFonts w:ascii="Cambria" w:eastAsia="Cambria" w:hAnsi="Cambria" w:cs="Times New Roman"/>
          <w:color w:val="000000"/>
          <w:lang w:val="fr-CA" w:eastAsia="en-CA"/>
        </w:rPr>
        <w:t xml:space="preserve">Expliquez votre réponse. </w:t>
      </w:r>
    </w:p>
    <w:p w14:paraId="0B8941CA" w14:textId="77777777" w:rsidR="00486CB1"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2BAD872D"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3B2783F1"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75FD9009"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1B8BA128"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56B246FC"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105A0804"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68F24C74"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326BF787"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700693EA" w14:textId="77777777" w:rsidR="0043593C" w:rsidRPr="006E7D3A" w:rsidRDefault="00607AEC" w:rsidP="0043593C">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47657104" w14:textId="77777777" w:rsidR="0043593C" w:rsidRPr="006E7D3A" w:rsidRDefault="0043593C" w:rsidP="0043593C">
      <w:pPr>
        <w:tabs>
          <w:tab w:val="right" w:leader="underscore" w:pos="9360"/>
        </w:tabs>
        <w:spacing w:after="0" w:line="240" w:lineRule="auto"/>
        <w:rPr>
          <w:rFonts w:ascii="Times New Roman" w:eastAsia="Times New Roman" w:hAnsi="Times New Roman" w:cs="Times New Roman"/>
          <w:sz w:val="24"/>
          <w:szCs w:val="24"/>
          <w:lang w:val="fr-CA" w:eastAsia="en-CA"/>
        </w:rPr>
      </w:pPr>
    </w:p>
    <w:p w14:paraId="19AD8DC8" w14:textId="61AFA758" w:rsidR="00486CB1" w:rsidRPr="006E7D3A" w:rsidRDefault="00DE57A7" w:rsidP="00486CB1">
      <w:pPr>
        <w:spacing w:line="240" w:lineRule="auto"/>
        <w:rPr>
          <w:rFonts w:asciiTheme="majorHAnsi" w:eastAsia="Times New Roman" w:hAnsiTheme="majorHAnsi" w:cs="Times New Roman"/>
          <w:lang w:val="fr-CA" w:eastAsia="en-CA"/>
        </w:rPr>
      </w:pPr>
      <w:r>
        <w:rPr>
          <w:noProof/>
        </w:rPr>
        <mc:AlternateContent>
          <mc:Choice Requires="wps">
            <w:drawing>
              <wp:anchor distT="0" distB="0" distL="114300" distR="114300" simplePos="0" relativeHeight="251658240" behindDoc="0" locked="0" layoutInCell="1" allowOverlap="1" wp14:anchorId="1B142C75" wp14:editId="6D8D52D5">
                <wp:simplePos x="0" y="0"/>
                <wp:positionH relativeFrom="column">
                  <wp:posOffset>0</wp:posOffset>
                </wp:positionH>
                <wp:positionV relativeFrom="paragraph">
                  <wp:posOffset>0</wp:posOffset>
                </wp:positionV>
                <wp:extent cx="5953125" cy="942340"/>
                <wp:effectExtent l="9525" t="6350" r="9525"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942340"/>
                        </a:xfrm>
                        <a:prstGeom prst="rect">
                          <a:avLst/>
                        </a:prstGeom>
                        <a:solidFill>
                          <a:srgbClr val="FFFFFF"/>
                        </a:solidFill>
                        <a:ln w="9525">
                          <a:solidFill>
                            <a:srgbClr val="000000"/>
                          </a:solidFill>
                          <a:miter lim="800000"/>
                          <a:headEnd/>
                          <a:tailEnd/>
                        </a:ln>
                      </wps:spPr>
                      <wps:txbx>
                        <w:txbxContent>
                          <w:p w14:paraId="0A63F879" w14:textId="21B34748" w:rsidR="0043593C" w:rsidRPr="006E7D3A" w:rsidRDefault="00607AEC" w:rsidP="00E54A57">
                            <w:pPr>
                              <w:spacing w:line="240" w:lineRule="auto"/>
                              <w:ind w:left="180" w:right="360"/>
                              <w:rPr>
                                <w:rFonts w:asciiTheme="majorHAnsi" w:eastAsia="Times New Roman" w:hAnsiTheme="majorHAnsi" w:cs="Times New Roman"/>
                                <w:i/>
                                <w:iCs/>
                                <w:color w:val="000000"/>
                                <w:sz w:val="24"/>
                                <w:szCs w:val="24"/>
                                <w:lang w:val="fr-CA"/>
                              </w:rPr>
                            </w:pPr>
                            <w:r>
                              <w:rPr>
                                <w:rFonts w:ascii="Cambria" w:eastAsia="Cambria" w:hAnsi="Cambria" w:cs="Times New Roman"/>
                                <w:i/>
                                <w:iCs/>
                                <w:color w:val="000000"/>
                                <w:sz w:val="24"/>
                                <w:szCs w:val="24"/>
                                <w:lang w:val="fr-CA" w:eastAsia="en-CA"/>
                              </w:rPr>
                              <w:t>«</w:t>
                            </w:r>
                            <w:r w:rsidR="00DE57A7">
                              <w:rPr>
                                <w:rFonts w:ascii="Cambria" w:eastAsia="Cambria" w:hAnsi="Cambria" w:cs="Times New Roman"/>
                                <w:i/>
                                <w:iCs/>
                                <w:color w:val="000000"/>
                                <w:sz w:val="24"/>
                                <w:szCs w:val="24"/>
                                <w:lang w:val="fr-CA" w:eastAsia="en-CA"/>
                              </w:rPr>
                              <w:t> </w:t>
                            </w:r>
                            <w:r>
                              <w:rPr>
                                <w:rFonts w:ascii="Cambria" w:eastAsia="Cambria" w:hAnsi="Cambria" w:cs="Times New Roman"/>
                                <w:i/>
                                <w:iCs/>
                                <w:color w:val="000000"/>
                                <w:sz w:val="24"/>
                                <w:szCs w:val="24"/>
                                <w:lang w:val="fr-CA" w:eastAsia="en-CA"/>
                              </w:rPr>
                              <w:t>Les gens ne devraient pas avoir le droit de faire la grève. Si leurs conditions de travail ne leur plaisent pas, ils peuvent toujours trouver un autre emploi et se plaindre au gouvernement. Le lieu de travail ne leur appartient pas, aussi n’ont-ils pas leur mot à dire sur la façon dont il est géré.</w:t>
                            </w:r>
                            <w:r w:rsidR="00DE57A7">
                              <w:rPr>
                                <w:rFonts w:ascii="Cambria" w:eastAsia="Cambria" w:hAnsi="Cambria" w:cs="Times New Roman"/>
                                <w:i/>
                                <w:iCs/>
                                <w:color w:val="000000"/>
                                <w:sz w:val="24"/>
                                <w:szCs w:val="24"/>
                                <w:lang w:val="fr-CA" w:eastAsia="en-CA"/>
                              </w:rPr>
                              <w:t> </w:t>
                            </w:r>
                            <w:r>
                              <w:rPr>
                                <w:rFonts w:ascii="Cambria" w:eastAsia="Cambria" w:hAnsi="Cambria" w:cs="Times New Roman"/>
                                <w:i/>
                                <w:iCs/>
                                <w:color w:val="000000"/>
                                <w:sz w:val="24"/>
                                <w:szCs w:val="24"/>
                                <w:lang w:val="fr-CA" w:eastAsia="en-CA"/>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142C75" id="_x0000_t202" coordsize="21600,21600" o:spt="202" path="m,l,21600r21600,l21600,xe">
                <v:stroke joinstyle="miter"/>
                <v:path gradientshapeok="t" o:connecttype="rect"/>
              </v:shapetype>
              <v:shape id="Text Box 2" o:spid="_x0000_s1026" type="#_x0000_t202" style="position:absolute;margin-left:0;margin-top:0;width:468.75pt;height:7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">
                <v:textbox style="mso-fit-shape-to-text:t">
                  <w:txbxContent>
                    <w:p w14:paraId="0A63F879" w14:textId="21B34748" w:rsidR="0043593C" w:rsidRPr="006E7D3A" w:rsidRDefault="00607AEC" w:rsidP="00E54A57">
                      <w:pPr>
                        <w:spacing w:line="240" w:lineRule="auto"/>
                        <w:ind w:left="180" w:right="360"/>
                        <w:rPr>
                          <w:rFonts w:asciiTheme="majorHAnsi" w:eastAsia="Times New Roman" w:hAnsiTheme="majorHAnsi" w:cs="Times New Roman"/>
                          <w:i/>
                          <w:iCs/>
                          <w:color w:val="000000"/>
                          <w:sz w:val="24"/>
                          <w:szCs w:val="24"/>
                          <w:lang w:val="fr-CA"/>
                        </w:rPr>
                      </w:pPr>
                      <w:r>
                        <w:rPr>
                          <w:rFonts w:ascii="Cambria" w:eastAsia="Cambria" w:hAnsi="Cambria" w:cs="Times New Roman"/>
                          <w:i/>
                          <w:iCs/>
                          <w:color w:val="000000"/>
                          <w:sz w:val="24"/>
                          <w:szCs w:val="24"/>
                          <w:lang w:val="fr-CA" w:eastAsia="en-CA"/>
                        </w:rPr>
                        <w:t>«</w:t>
                      </w:r>
                      <w:r w:rsidR="00DE57A7">
                        <w:rPr>
                          <w:rFonts w:ascii="Cambria" w:eastAsia="Cambria" w:hAnsi="Cambria" w:cs="Times New Roman"/>
                          <w:i/>
                          <w:iCs/>
                          <w:color w:val="000000"/>
                          <w:sz w:val="24"/>
                          <w:szCs w:val="24"/>
                          <w:lang w:val="fr-CA" w:eastAsia="en-CA"/>
                        </w:rPr>
                        <w:t> </w:t>
                      </w:r>
                      <w:r>
                        <w:rPr>
                          <w:rFonts w:ascii="Cambria" w:eastAsia="Cambria" w:hAnsi="Cambria" w:cs="Times New Roman"/>
                          <w:i/>
                          <w:iCs/>
                          <w:color w:val="000000"/>
                          <w:sz w:val="24"/>
                          <w:szCs w:val="24"/>
                          <w:lang w:val="fr-CA" w:eastAsia="en-CA"/>
                        </w:rPr>
                        <w:t xml:space="preserve">Les gens ne devraient pas avoir le droit de faire la grève. </w:t>
                      </w:r>
                      <w:r>
                        <w:rPr>
                          <w:rFonts w:ascii="Cambria" w:eastAsia="Cambria" w:hAnsi="Cambria" w:cs="Times New Roman"/>
                          <w:i/>
                          <w:iCs/>
                          <w:color w:val="000000"/>
                          <w:sz w:val="24"/>
                          <w:szCs w:val="24"/>
                          <w:lang w:val="fr-CA" w:eastAsia="en-CA"/>
                        </w:rPr>
                        <w:t xml:space="preserve">Si leurs conditions de travail ne leur plaisent pas, ils peuvent toujours trouver un autre emploi et se plaindre au gouvernement. </w:t>
                      </w:r>
                      <w:r>
                        <w:rPr>
                          <w:rFonts w:ascii="Cambria" w:eastAsia="Cambria" w:hAnsi="Cambria" w:cs="Times New Roman"/>
                          <w:i/>
                          <w:iCs/>
                          <w:color w:val="000000"/>
                          <w:sz w:val="24"/>
                          <w:szCs w:val="24"/>
                          <w:lang w:val="fr-CA" w:eastAsia="en-CA"/>
                        </w:rPr>
                        <w:t>Le lieu de travail ne leur appartient pas, aussi n’ont-ils p</w:t>
                      </w:r>
                      <w:r>
                        <w:rPr>
                          <w:rFonts w:ascii="Cambria" w:eastAsia="Cambria" w:hAnsi="Cambria" w:cs="Times New Roman"/>
                          <w:i/>
                          <w:iCs/>
                          <w:color w:val="000000"/>
                          <w:sz w:val="24"/>
                          <w:szCs w:val="24"/>
                          <w:lang w:val="fr-CA" w:eastAsia="en-CA"/>
                        </w:rPr>
                        <w:t>as leur mot à dire sur la façon dont il est géré.</w:t>
                      </w:r>
                      <w:r w:rsidR="00DE57A7">
                        <w:rPr>
                          <w:rFonts w:ascii="Cambria" w:eastAsia="Cambria" w:hAnsi="Cambria" w:cs="Times New Roman"/>
                          <w:i/>
                          <w:iCs/>
                          <w:color w:val="000000"/>
                          <w:sz w:val="24"/>
                          <w:szCs w:val="24"/>
                          <w:lang w:val="fr-CA" w:eastAsia="en-CA"/>
                        </w:rPr>
                        <w:t> </w:t>
                      </w:r>
                      <w:r>
                        <w:rPr>
                          <w:rFonts w:ascii="Cambria" w:eastAsia="Cambria" w:hAnsi="Cambria" w:cs="Times New Roman"/>
                          <w:i/>
                          <w:iCs/>
                          <w:color w:val="000000"/>
                          <w:sz w:val="24"/>
                          <w:szCs w:val="24"/>
                          <w:lang w:val="fr-CA" w:eastAsia="en-CA"/>
                        </w:rPr>
                        <w:t>»</w:t>
                      </w:r>
                    </w:p>
                  </w:txbxContent>
                </v:textbox>
                <w10:wrap type="square"/>
              </v:shape>
            </w:pict>
          </mc:Fallback>
        </mc:AlternateContent>
      </w:r>
      <w:r w:rsidR="00607AEC">
        <w:rPr>
          <w:rFonts w:ascii="Cambria" w:eastAsia="Cambria" w:hAnsi="Cambria" w:cs="Times New Roman"/>
          <w:color w:val="000000"/>
          <w:lang w:val="fr-CA" w:eastAsia="en-CA"/>
        </w:rPr>
        <w:t>Êtes-vous d’accord ou non avec ce qui est affirmé ci-dessus?</w:t>
      </w:r>
      <w:r w:rsidR="006E7D3A">
        <w:rPr>
          <w:rFonts w:ascii="Cambria" w:eastAsia="Cambria" w:hAnsi="Cambria" w:cs="Times New Roman"/>
          <w:color w:val="000000"/>
          <w:lang w:val="fr-CA" w:eastAsia="en-CA"/>
        </w:rPr>
        <w:t xml:space="preserve"> </w:t>
      </w:r>
      <w:r w:rsidR="00607AEC">
        <w:rPr>
          <w:rFonts w:ascii="Cambria" w:eastAsia="Cambria" w:hAnsi="Cambria" w:cs="Times New Roman"/>
          <w:color w:val="000000"/>
          <w:lang w:val="fr-CA" w:eastAsia="en-CA"/>
        </w:rPr>
        <w:t>Expliquez-vous.</w:t>
      </w:r>
      <w:r w:rsidR="006E7D3A">
        <w:rPr>
          <w:rFonts w:ascii="Cambria" w:eastAsia="Cambria" w:hAnsi="Cambria" w:cs="Times New Roman"/>
          <w:color w:val="000000"/>
          <w:lang w:val="fr-CA" w:eastAsia="en-CA"/>
        </w:rPr>
        <w:t xml:space="preserve"> </w:t>
      </w:r>
      <w:r w:rsidR="00607AEC">
        <w:rPr>
          <w:rFonts w:ascii="Cambria" w:eastAsia="Cambria" w:hAnsi="Cambria" w:cs="Times New Roman"/>
          <w:color w:val="000000"/>
          <w:lang w:val="fr-CA" w:eastAsia="en-CA"/>
        </w:rPr>
        <w:t>Cette personne suggère d’autres solutions qu’une grève.</w:t>
      </w:r>
      <w:r w:rsidR="006E7D3A">
        <w:rPr>
          <w:rFonts w:ascii="Cambria" w:eastAsia="Cambria" w:hAnsi="Cambria" w:cs="Times New Roman"/>
          <w:color w:val="000000"/>
          <w:lang w:val="fr-CA" w:eastAsia="en-CA"/>
        </w:rPr>
        <w:t xml:space="preserve"> </w:t>
      </w:r>
      <w:r w:rsidR="00607AEC">
        <w:rPr>
          <w:rFonts w:ascii="Cambria" w:eastAsia="Cambria" w:hAnsi="Cambria" w:cs="Times New Roman"/>
          <w:color w:val="000000"/>
          <w:lang w:val="fr-CA" w:eastAsia="en-CA"/>
        </w:rPr>
        <w:t>Êtes-vous d’accord?</w:t>
      </w:r>
      <w:r w:rsidR="006E7D3A">
        <w:rPr>
          <w:rFonts w:ascii="Cambria" w:eastAsia="Cambria" w:hAnsi="Cambria" w:cs="Times New Roman"/>
          <w:color w:val="000000"/>
          <w:lang w:val="fr-CA" w:eastAsia="en-CA"/>
        </w:rPr>
        <w:t xml:space="preserve"> </w:t>
      </w:r>
      <w:r w:rsidR="00607AEC">
        <w:rPr>
          <w:rFonts w:ascii="Cambria" w:eastAsia="Cambria" w:hAnsi="Cambria" w:cs="Times New Roman"/>
          <w:color w:val="000000"/>
          <w:lang w:val="fr-CA" w:eastAsia="en-CA"/>
        </w:rPr>
        <w:t xml:space="preserve">Expliquez votre réponse en </w:t>
      </w:r>
      <w:r w:rsidR="006E7D3A">
        <w:rPr>
          <w:rFonts w:ascii="Cambria" w:eastAsia="Cambria" w:hAnsi="Cambria" w:cs="Times New Roman"/>
          <w:color w:val="000000"/>
          <w:lang w:val="fr-CA" w:eastAsia="en-CA"/>
        </w:rPr>
        <w:t xml:space="preserve">vous appuyant sur des données </w:t>
      </w:r>
      <w:r w:rsidR="00607AEC">
        <w:rPr>
          <w:rFonts w:ascii="Cambria" w:eastAsia="Cambria" w:hAnsi="Cambria" w:cs="Times New Roman"/>
          <w:color w:val="000000"/>
          <w:lang w:val="fr-CA" w:eastAsia="en-CA"/>
        </w:rPr>
        <w:t xml:space="preserve">ou des preuves </w:t>
      </w:r>
      <w:r>
        <w:rPr>
          <w:rFonts w:ascii="Cambria" w:eastAsia="Cambria" w:hAnsi="Cambria" w:cs="Times New Roman"/>
          <w:color w:val="000000"/>
          <w:lang w:val="fr-CA" w:eastAsia="en-CA"/>
        </w:rPr>
        <w:t>tirée</w:t>
      </w:r>
      <w:r w:rsidR="00607AEC">
        <w:rPr>
          <w:rFonts w:ascii="Cambria" w:eastAsia="Cambria" w:hAnsi="Cambria" w:cs="Times New Roman"/>
          <w:color w:val="000000"/>
          <w:lang w:val="fr-CA" w:eastAsia="en-CA"/>
        </w:rPr>
        <w:t xml:space="preserve">s de vos lectures ou de discussions dans la classe. </w:t>
      </w:r>
    </w:p>
    <w:p w14:paraId="4F3D1B14"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7644B98F"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458FA759"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3313D9AC"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1B927B3F"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5D8ED89B"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4C189F67" w14:textId="77777777" w:rsidR="00EC0BF8" w:rsidRPr="006E7D3A" w:rsidRDefault="00607AEC" w:rsidP="00EC0BF8">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6EA3DB7D" w14:textId="329F1744" w:rsidR="00B47B89" w:rsidRDefault="00607AEC" w:rsidP="0032779B">
      <w:pPr>
        <w:tabs>
          <w:tab w:val="right" w:leader="underscore" w:pos="9360"/>
        </w:tabs>
        <w:spacing w:after="0" w:line="360" w:lineRule="auto"/>
        <w:rPr>
          <w:rFonts w:ascii="Times New Roman" w:eastAsia="Times New Roman" w:hAnsi="Times New Roman" w:cs="Times New Roman"/>
          <w:sz w:val="24"/>
          <w:szCs w:val="24"/>
          <w:lang w:val="fr-CA" w:eastAsia="en-CA"/>
        </w:rPr>
      </w:pPr>
      <w:r w:rsidRPr="006E7D3A">
        <w:rPr>
          <w:rFonts w:ascii="Times New Roman" w:eastAsia="Times New Roman" w:hAnsi="Times New Roman" w:cs="Times New Roman"/>
          <w:sz w:val="24"/>
          <w:szCs w:val="24"/>
          <w:lang w:val="fr-CA" w:eastAsia="en-CA"/>
        </w:rPr>
        <w:tab/>
      </w:r>
    </w:p>
    <w:p w14:paraId="6BF80F6D" w14:textId="3628E1FA" w:rsidR="00B47B89" w:rsidRDefault="00EF17B3" w:rsidP="0032779B">
      <w:pPr>
        <w:tabs>
          <w:tab w:val="right" w:leader="underscore" w:pos="9360"/>
        </w:tabs>
        <w:spacing w:after="0" w:line="360" w:lineRule="auto"/>
        <w:rPr>
          <w:rFonts w:ascii="Times New Roman" w:eastAsia="Times New Roman" w:hAnsi="Times New Roman" w:cs="Times New Roman"/>
          <w:sz w:val="24"/>
          <w:szCs w:val="24"/>
          <w:lang w:val="fr-CA" w:eastAsia="en-CA"/>
        </w:rPr>
      </w:pPr>
      <w:r>
        <w:rPr>
          <w:rFonts w:ascii="Times New Roman" w:eastAsia="Times New Roman" w:hAnsi="Times New Roman" w:cs="Times New Roman"/>
          <w:sz w:val="24"/>
          <w:szCs w:val="24"/>
          <w:lang w:val="fr-CA" w:eastAsia="en-CA"/>
        </w:rPr>
        <w:tab/>
      </w:r>
    </w:p>
    <w:p w14:paraId="11C6F9AE" w14:textId="77777777" w:rsidR="00B47B89" w:rsidRPr="00B47B89" w:rsidRDefault="00B47B89" w:rsidP="0032779B">
      <w:pPr>
        <w:tabs>
          <w:tab w:val="right" w:leader="underscore" w:pos="9360"/>
        </w:tabs>
        <w:spacing w:after="0" w:line="360" w:lineRule="auto"/>
        <w:rPr>
          <w:rFonts w:ascii="Times New Roman" w:eastAsia="Times New Roman" w:hAnsi="Times New Roman" w:cs="Times New Roman"/>
          <w:sz w:val="24"/>
          <w:szCs w:val="24"/>
          <w:lang w:val="fr-FR" w:eastAsia="en-CA"/>
        </w:rPr>
      </w:pPr>
    </w:p>
    <w:sectPr w:rsidR="00B47B89" w:rsidRPr="00B47B89"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8811B" w14:textId="77777777" w:rsidR="00D10B31" w:rsidRDefault="00D10B31">
      <w:pPr>
        <w:spacing w:after="0" w:line="240" w:lineRule="auto"/>
      </w:pPr>
      <w:r>
        <w:separator/>
      </w:r>
    </w:p>
  </w:endnote>
  <w:endnote w:type="continuationSeparator" w:id="0">
    <w:p w14:paraId="4B81069E" w14:textId="77777777" w:rsidR="00D10B31" w:rsidRDefault="00D1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7990" w14:textId="6CF47DC7" w:rsidR="005E3009" w:rsidRPr="00EF17B3" w:rsidRDefault="006617BC">
    <w:pPr>
      <w:pStyle w:val="Footer"/>
      <w:pBdr>
        <w:top w:val="thinThickSmallGap" w:sz="24" w:space="1" w:color="622423" w:themeColor="accent2" w:themeShade="7F"/>
      </w:pBdr>
      <w:rPr>
        <w:rFonts w:asciiTheme="majorHAnsi" w:hAnsiTheme="majorHAnsi"/>
        <w:i/>
        <w:iCs/>
        <w:sz w:val="20"/>
        <w:szCs w:val="20"/>
        <w:lang w:val="fr-CA"/>
      </w:rPr>
    </w:pPr>
    <w:r w:rsidRPr="006617BC">
      <w:rPr>
        <w:rFonts w:ascii="Cambria" w:eastAsia="Cambria" w:hAnsi="Cambria" w:cs="Times New Roman"/>
        <w:sz w:val="16"/>
        <w:szCs w:val="16"/>
        <w:lang w:val="fr-CA"/>
      </w:rPr>
      <w:t>11/25/</w:t>
    </w:r>
    <w:proofErr w:type="gramStart"/>
    <w:r w:rsidRPr="006617BC">
      <w:rPr>
        <w:rFonts w:ascii="Cambria" w:eastAsia="Cambria" w:hAnsi="Cambria" w:cs="Times New Roman"/>
        <w:sz w:val="16"/>
        <w:szCs w:val="16"/>
        <w:lang w:val="fr-CA"/>
      </w:rPr>
      <w:t>2022</w:t>
    </w:r>
    <w:r>
      <w:rPr>
        <w:rFonts w:ascii="Cambria" w:eastAsia="Cambria" w:hAnsi="Cambria" w:cs="Times New Roman"/>
        <w:sz w:val="18"/>
        <w:szCs w:val="18"/>
        <w:lang w:val="fr-CA"/>
      </w:rPr>
      <w:t xml:space="preserve">  </w:t>
    </w:r>
    <w:r w:rsidR="00607AEC" w:rsidRPr="006617BC">
      <w:rPr>
        <w:rFonts w:ascii="Cambria" w:eastAsia="Cambria" w:hAnsi="Cambria" w:cs="Times New Roman"/>
        <w:sz w:val="18"/>
        <w:szCs w:val="18"/>
        <w:lang w:val="fr-CA"/>
      </w:rPr>
      <w:t>Projet</w:t>
    </w:r>
    <w:proofErr w:type="gramEnd"/>
    <w:r w:rsidR="00607AEC" w:rsidRPr="006617BC">
      <w:rPr>
        <w:rFonts w:ascii="Cambria" w:eastAsia="Cambria" w:hAnsi="Cambria" w:cs="Times New Roman"/>
        <w:sz w:val="18"/>
        <w:szCs w:val="18"/>
        <w:lang w:val="fr-CA"/>
      </w:rPr>
      <w:t xml:space="preserve"> sur l’histoire du mouvement ouvrier : un partenariat entre le Labour Heritage Centre et la BCTF </w:t>
    </w:r>
    <w:r w:rsidR="00607AEC" w:rsidRPr="006617BC">
      <w:rPr>
        <w:i/>
        <w:iCs/>
        <w:sz w:val="18"/>
        <w:szCs w:val="18"/>
      </w:rPr>
      <w:ptab w:relativeTo="margin" w:alignment="right" w:leader="none"/>
    </w:r>
    <w:r w:rsidR="00607AEC" w:rsidRPr="006617BC">
      <w:rPr>
        <w:rFonts w:ascii="Cambria" w:eastAsia="Cambria" w:hAnsi="Cambria" w:cs="Times New Roman"/>
        <w:i/>
        <w:iCs/>
        <w:sz w:val="18"/>
        <w:szCs w:val="18"/>
        <w:lang w:val="fr-CA"/>
      </w:rPr>
      <w:t xml:space="preserve">Page </w:t>
    </w:r>
    <w:r w:rsidR="00E75D66" w:rsidRPr="006617BC">
      <w:rPr>
        <w:i/>
        <w:iCs/>
        <w:sz w:val="18"/>
        <w:szCs w:val="18"/>
      </w:rPr>
      <w:fldChar w:fldCharType="begin"/>
    </w:r>
    <w:r w:rsidR="00607AEC" w:rsidRPr="006617BC">
      <w:rPr>
        <w:i/>
        <w:iCs/>
        <w:sz w:val="18"/>
        <w:szCs w:val="18"/>
        <w:lang w:val="fr-CA"/>
      </w:rPr>
      <w:instrText xml:space="preserve"> PAGE   \* MERGEFORMAT </w:instrText>
    </w:r>
    <w:r w:rsidR="00E75D66" w:rsidRPr="006617BC">
      <w:rPr>
        <w:i/>
        <w:iCs/>
        <w:sz w:val="18"/>
        <w:szCs w:val="18"/>
      </w:rPr>
      <w:fldChar w:fldCharType="separate"/>
    </w:r>
    <w:r w:rsidR="00E75D66" w:rsidRPr="006617BC">
      <w:rPr>
        <w:rFonts w:asciiTheme="majorHAnsi" w:hAnsiTheme="majorHAnsi"/>
        <w:i/>
        <w:iCs/>
        <w:noProof/>
        <w:sz w:val="18"/>
        <w:szCs w:val="18"/>
        <w:lang w:val="fr-CA"/>
      </w:rPr>
      <w:t>1</w:t>
    </w:r>
    <w:r w:rsidR="00E75D66" w:rsidRPr="006617BC">
      <w:rPr>
        <w:rFonts w:asciiTheme="majorHAnsi" w:hAnsiTheme="majorHAnsi"/>
        <w:i/>
        <w:iCs/>
        <w:noProof/>
        <w:sz w:val="18"/>
        <w:szCs w:val="18"/>
      </w:rPr>
      <w:fldChar w:fldCharType="end"/>
    </w:r>
  </w:p>
  <w:p w14:paraId="1F9C70DE" w14:textId="77777777" w:rsidR="005A3381" w:rsidRPr="00EF17B3" w:rsidRDefault="005A3381">
    <w:pPr>
      <w:pStyle w:val="Footer"/>
      <w:rPr>
        <w:i/>
        <w:iCs/>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DEB14" w14:textId="77777777" w:rsidR="00D10B31" w:rsidRDefault="00D10B31">
      <w:pPr>
        <w:spacing w:after="0" w:line="240" w:lineRule="auto"/>
      </w:pPr>
      <w:r>
        <w:separator/>
      </w:r>
    </w:p>
  </w:footnote>
  <w:footnote w:type="continuationSeparator" w:id="0">
    <w:p w14:paraId="537DA555" w14:textId="77777777" w:rsidR="00D10B31" w:rsidRDefault="00D10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DE54B" w14:textId="67F3899B" w:rsidR="005A3381" w:rsidRPr="00EF17B3" w:rsidRDefault="00EF17B3" w:rsidP="00EF17B3">
    <w:pPr>
      <w:pStyle w:val="Header"/>
    </w:pPr>
    <w:r w:rsidRPr="00EF17B3">
      <w:rPr>
        <w:noProof/>
      </w:rPr>
      <w:drawing>
        <wp:inline distT="0" distB="0" distL="0" distR="0" wp14:anchorId="1C0A8EA7" wp14:editId="4DCDAB23">
          <wp:extent cx="594360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70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97F661C2">
      <w:start w:val="1"/>
      <w:numFmt w:val="decimal"/>
      <w:lvlText w:val="%1."/>
      <w:lvlJc w:val="left"/>
      <w:pPr>
        <w:ind w:left="720" w:hanging="360"/>
      </w:pPr>
    </w:lvl>
    <w:lvl w:ilvl="1" w:tplc="C172D23C" w:tentative="1">
      <w:start w:val="1"/>
      <w:numFmt w:val="lowerLetter"/>
      <w:lvlText w:val="%2."/>
      <w:lvlJc w:val="left"/>
      <w:pPr>
        <w:ind w:left="1440" w:hanging="360"/>
      </w:pPr>
    </w:lvl>
    <w:lvl w:ilvl="2" w:tplc="FEF6EC70" w:tentative="1">
      <w:start w:val="1"/>
      <w:numFmt w:val="lowerRoman"/>
      <w:lvlText w:val="%3."/>
      <w:lvlJc w:val="right"/>
      <w:pPr>
        <w:ind w:left="2160" w:hanging="180"/>
      </w:pPr>
    </w:lvl>
    <w:lvl w:ilvl="3" w:tplc="236EB2C0" w:tentative="1">
      <w:start w:val="1"/>
      <w:numFmt w:val="decimal"/>
      <w:lvlText w:val="%4."/>
      <w:lvlJc w:val="left"/>
      <w:pPr>
        <w:ind w:left="2880" w:hanging="360"/>
      </w:pPr>
    </w:lvl>
    <w:lvl w:ilvl="4" w:tplc="F0942154" w:tentative="1">
      <w:start w:val="1"/>
      <w:numFmt w:val="lowerLetter"/>
      <w:lvlText w:val="%5."/>
      <w:lvlJc w:val="left"/>
      <w:pPr>
        <w:ind w:left="3600" w:hanging="360"/>
      </w:pPr>
    </w:lvl>
    <w:lvl w:ilvl="5" w:tplc="E918EB52" w:tentative="1">
      <w:start w:val="1"/>
      <w:numFmt w:val="lowerRoman"/>
      <w:lvlText w:val="%6."/>
      <w:lvlJc w:val="right"/>
      <w:pPr>
        <w:ind w:left="4320" w:hanging="180"/>
      </w:pPr>
    </w:lvl>
    <w:lvl w:ilvl="6" w:tplc="5CA8357E" w:tentative="1">
      <w:start w:val="1"/>
      <w:numFmt w:val="decimal"/>
      <w:lvlText w:val="%7."/>
      <w:lvlJc w:val="left"/>
      <w:pPr>
        <w:ind w:left="5040" w:hanging="360"/>
      </w:pPr>
    </w:lvl>
    <w:lvl w:ilvl="7" w:tplc="917A92E6" w:tentative="1">
      <w:start w:val="1"/>
      <w:numFmt w:val="lowerLetter"/>
      <w:lvlText w:val="%8."/>
      <w:lvlJc w:val="left"/>
      <w:pPr>
        <w:ind w:left="5760" w:hanging="360"/>
      </w:pPr>
    </w:lvl>
    <w:lvl w:ilvl="8" w:tplc="0A0CDA44" w:tentative="1">
      <w:start w:val="1"/>
      <w:numFmt w:val="lowerRoman"/>
      <w:lvlText w:val="%9."/>
      <w:lvlJc w:val="right"/>
      <w:pPr>
        <w:ind w:left="6480" w:hanging="180"/>
      </w:pPr>
    </w:lvl>
  </w:abstractNum>
  <w:num w:numId="1" w16cid:durableId="1370032748">
    <w:abstractNumId w:val="0"/>
  </w:num>
  <w:num w:numId="2" w16cid:durableId="526601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CBA"/>
    <w:rsid w:val="0006543A"/>
    <w:rsid w:val="00123122"/>
    <w:rsid w:val="00247254"/>
    <w:rsid w:val="002B0AAF"/>
    <w:rsid w:val="0032779B"/>
    <w:rsid w:val="0034199A"/>
    <w:rsid w:val="0037508D"/>
    <w:rsid w:val="003B2292"/>
    <w:rsid w:val="00431617"/>
    <w:rsid w:val="0043593C"/>
    <w:rsid w:val="00486CB1"/>
    <w:rsid w:val="00493DF3"/>
    <w:rsid w:val="004B02B4"/>
    <w:rsid w:val="005A3381"/>
    <w:rsid w:val="005E3009"/>
    <w:rsid w:val="00607AEC"/>
    <w:rsid w:val="006617BC"/>
    <w:rsid w:val="006E7D3A"/>
    <w:rsid w:val="006F52DA"/>
    <w:rsid w:val="007E65E0"/>
    <w:rsid w:val="007E7322"/>
    <w:rsid w:val="00816CEF"/>
    <w:rsid w:val="0086484F"/>
    <w:rsid w:val="008C2CBA"/>
    <w:rsid w:val="008E7403"/>
    <w:rsid w:val="00980634"/>
    <w:rsid w:val="00A069E9"/>
    <w:rsid w:val="00B47B89"/>
    <w:rsid w:val="00B536B7"/>
    <w:rsid w:val="00B76EBF"/>
    <w:rsid w:val="00BB4AB1"/>
    <w:rsid w:val="00BF3E2C"/>
    <w:rsid w:val="00D10B31"/>
    <w:rsid w:val="00D71B27"/>
    <w:rsid w:val="00DB5E1D"/>
    <w:rsid w:val="00DE57A7"/>
    <w:rsid w:val="00E2171A"/>
    <w:rsid w:val="00E54A57"/>
    <w:rsid w:val="00E75D66"/>
    <w:rsid w:val="00E86B2F"/>
    <w:rsid w:val="00EC0BF8"/>
    <w:rsid w:val="00EF06A0"/>
    <w:rsid w:val="00EF17B3"/>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1F589"/>
  <w15:docId w15:val="{7DE3E2D7-0620-4988-B688-B33067459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NormalWeb">
    <w:name w:val="Normal (Web)"/>
    <w:basedOn w:val="Normal"/>
    <w:uiPriority w:val="99"/>
    <w:unhideWhenUsed/>
    <w:rsid w:val="008C2CBA"/>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TotalTime>
  <Pages>2</Pages>
  <Words>176</Words>
  <Characters>929</Characters>
  <Application>Microsoft Office Word</Application>
  <DocSecurity>0</DocSecurity>
  <Lines>71</Lines>
  <Paragraphs>11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3</cp:revision>
  <cp:lastPrinted>2015-03-23T19:09:00Z</cp:lastPrinted>
  <dcterms:created xsi:type="dcterms:W3CDTF">2022-07-14T17:42:00Z</dcterms:created>
  <dcterms:modified xsi:type="dcterms:W3CDTF">2022-11-25T20:43:00Z</dcterms:modified>
</cp:coreProperties>
</file>