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62BB5" w14:textId="77777777" w:rsidR="00EC2BED" w:rsidRPr="00EC2BED" w:rsidRDefault="00EC2BED" w:rsidP="00EC2BED">
      <w:pPr>
        <w:jc w:val="center"/>
        <w:rPr>
          <w:rFonts w:asciiTheme="majorHAnsi" w:hAnsiTheme="majorHAnsi"/>
        </w:rPr>
      </w:pPr>
      <w:r w:rsidRPr="00EC2BED">
        <w:rPr>
          <w:rFonts w:asciiTheme="majorHAnsi" w:hAnsiTheme="majorHAnsi"/>
          <w:b/>
          <w:bCs/>
          <w:sz w:val="36"/>
          <w:szCs w:val="36"/>
        </w:rPr>
        <w:t>Handout #8c:  Worker's Human Rights Laws</w:t>
      </w:r>
    </w:p>
    <w:p w14:paraId="2F77AD59" w14:textId="77777777" w:rsidR="00EC2BED" w:rsidRPr="00EC2BED" w:rsidRDefault="00EC2BED" w:rsidP="00EC2BED">
      <w:pPr>
        <w:rPr>
          <w:rFonts w:asciiTheme="majorHAnsi" w:hAnsiTheme="majorHAnsi"/>
        </w:rPr>
      </w:pPr>
    </w:p>
    <w:p w14:paraId="1D420D12" w14:textId="77777777" w:rsidR="00EC2BED" w:rsidRPr="00EC2BED" w:rsidRDefault="00EC2BED" w:rsidP="00EC2BED">
      <w:pPr>
        <w:rPr>
          <w:rFonts w:asciiTheme="majorHAnsi" w:hAnsiTheme="majorHAnsi"/>
        </w:rPr>
      </w:pPr>
      <w:r w:rsidRPr="00EC2BED">
        <w:rPr>
          <w:rFonts w:asciiTheme="majorHAnsi" w:hAnsiTheme="majorHAnsi"/>
          <w:b/>
          <w:bCs/>
          <w:sz w:val="28"/>
          <w:szCs w:val="28"/>
        </w:rPr>
        <w:t>The Canadian Charter of Rights and Freedoms</w:t>
      </w:r>
    </w:p>
    <w:p w14:paraId="09FC27EF" w14:textId="77777777" w:rsidR="00EC2BED" w:rsidRPr="00EC2BED" w:rsidRDefault="00EC2BED" w:rsidP="00EC2BED">
      <w:pPr>
        <w:rPr>
          <w:rFonts w:asciiTheme="majorHAnsi" w:hAnsiTheme="majorHAnsi"/>
        </w:rPr>
      </w:pPr>
    </w:p>
    <w:p w14:paraId="2994BEBD" w14:textId="77777777" w:rsidR="00EC2BED" w:rsidRPr="00EC2BED" w:rsidRDefault="00EC2BED" w:rsidP="00EC2BED">
      <w:pPr>
        <w:rPr>
          <w:rFonts w:asciiTheme="minorHAnsi" w:hAnsiTheme="minorHAnsi"/>
          <w:b/>
          <w:bCs/>
        </w:rPr>
      </w:pPr>
      <w:r w:rsidRPr="00EC2BED">
        <w:rPr>
          <w:rFonts w:asciiTheme="minorHAnsi" w:hAnsiTheme="minorHAnsi"/>
          <w:b/>
          <w:bCs/>
        </w:rPr>
        <w:t>The Charter is entrenched in the constitution of Canada.</w:t>
      </w:r>
      <w:r w:rsidRPr="00EC2BED">
        <w:rPr>
          <w:rFonts w:asciiTheme="minorHAnsi" w:hAnsiTheme="minorHAnsi"/>
        </w:rPr>
        <w:t xml:space="preserve">  That is, it is </w:t>
      </w:r>
      <w:r w:rsidRPr="00EC2BED">
        <w:rPr>
          <w:rFonts w:asciiTheme="minorHAnsi" w:hAnsiTheme="minorHAnsi"/>
          <w:u w:val="single"/>
        </w:rPr>
        <w:t>the supreme law of the land</w:t>
      </w:r>
      <w:r w:rsidRPr="00EC2BED">
        <w:rPr>
          <w:rFonts w:asciiTheme="minorHAnsi" w:hAnsiTheme="minorHAnsi"/>
        </w:rPr>
        <w:t>.  Even the government cannot act in violation of the Charter.</w:t>
      </w:r>
    </w:p>
    <w:p w14:paraId="4A661401" w14:textId="77777777" w:rsidR="00EC2BED" w:rsidRPr="00EC2BED" w:rsidRDefault="00EC2BED" w:rsidP="00EC2BED">
      <w:pPr>
        <w:rPr>
          <w:rFonts w:asciiTheme="minorHAnsi" w:hAnsiTheme="minorHAnsi"/>
          <w:b/>
          <w:bCs/>
        </w:rPr>
      </w:pPr>
      <w:r w:rsidRPr="00EC2BED">
        <w:rPr>
          <w:rFonts w:asciiTheme="minorHAnsi" w:hAnsiTheme="minorHAnsi"/>
          <w:b/>
          <w:bCs/>
        </w:rPr>
        <w:t>The Charter only applies to actions of government</w:t>
      </w:r>
      <w:r w:rsidRPr="00EC2BED">
        <w:rPr>
          <w:rFonts w:asciiTheme="minorHAnsi" w:hAnsiTheme="minorHAnsi"/>
        </w:rPr>
        <w:t>.  If government or its agencies enacts a policy, law, or other 'act' that contravenes the Charter, the Supreme Court of Canada can order a remedy (fix) to the violation.</w:t>
      </w:r>
    </w:p>
    <w:p w14:paraId="491A3ECF" w14:textId="77777777" w:rsidR="00EC2BED" w:rsidRPr="00EC2BED" w:rsidRDefault="00EC2BED" w:rsidP="00EC2BED">
      <w:pPr>
        <w:rPr>
          <w:rFonts w:asciiTheme="minorHAnsi" w:hAnsiTheme="minorHAnsi"/>
          <w:b/>
          <w:bCs/>
        </w:rPr>
      </w:pPr>
      <w:r w:rsidRPr="00EC2BED">
        <w:rPr>
          <w:rFonts w:asciiTheme="minorHAnsi" w:hAnsiTheme="minorHAnsi"/>
          <w:b/>
          <w:bCs/>
        </w:rPr>
        <w:t>The Charter does not apply to individuals or groups not attached to government</w:t>
      </w:r>
      <w:r w:rsidRPr="00EC2BED">
        <w:rPr>
          <w:rFonts w:asciiTheme="minorHAnsi" w:hAnsiTheme="minorHAnsi"/>
        </w:rPr>
        <w:t xml:space="preserve">.  For example, if </w:t>
      </w:r>
      <w:proofErr w:type="gramStart"/>
      <w:r w:rsidRPr="00EC2BED">
        <w:rPr>
          <w:rFonts w:asciiTheme="minorHAnsi" w:hAnsiTheme="minorHAnsi"/>
        </w:rPr>
        <w:t>your</w:t>
      </w:r>
      <w:proofErr w:type="gramEnd"/>
      <w:r w:rsidRPr="00EC2BED">
        <w:rPr>
          <w:rFonts w:asciiTheme="minorHAnsi" w:hAnsiTheme="minorHAnsi"/>
        </w:rPr>
        <w:t xml:space="preserve"> landlord, a store owner, your boss, your coach violates human rights, it is not a Charter matter.  A different area of law applies and a Human Rights Tribunal can order a remedy.  But if the government of BC or the police, or in some cases a school violates your human rights, the Charter applies and the Supreme Court can order a remedy.</w:t>
      </w:r>
    </w:p>
    <w:p w14:paraId="0EE859E1" w14:textId="77777777" w:rsidR="00EC2BED" w:rsidRPr="00EC2BED" w:rsidRDefault="00EC2BED" w:rsidP="00EC2BED">
      <w:pPr>
        <w:rPr>
          <w:rFonts w:asciiTheme="minorHAnsi" w:hAnsiTheme="minorHAnsi"/>
        </w:rPr>
      </w:pPr>
      <w:r w:rsidRPr="00EC2BED">
        <w:rPr>
          <w:rFonts w:asciiTheme="minorHAnsi" w:hAnsiTheme="minorHAnsi"/>
          <w:b/>
          <w:bCs/>
        </w:rPr>
        <w:t>Remedies available for Charter violations include:  read down</w:t>
      </w:r>
      <w:r>
        <w:rPr>
          <w:rFonts w:asciiTheme="minorHAnsi" w:hAnsiTheme="minorHAnsi"/>
        </w:rPr>
        <w:t xml:space="preserve"> (remove</w:t>
      </w:r>
      <w:r w:rsidRPr="00EC2BED">
        <w:rPr>
          <w:rFonts w:asciiTheme="minorHAnsi" w:hAnsiTheme="minorHAnsi"/>
        </w:rPr>
        <w:t xml:space="preserve"> part of the law that violates rights but keep the rest of it), </w:t>
      </w:r>
      <w:r w:rsidRPr="00EC2BED">
        <w:rPr>
          <w:rFonts w:asciiTheme="minorHAnsi" w:hAnsiTheme="minorHAnsi"/>
          <w:b/>
          <w:bCs/>
        </w:rPr>
        <w:t>read in</w:t>
      </w:r>
      <w:r w:rsidRPr="00EC2BED">
        <w:rPr>
          <w:rFonts w:asciiTheme="minorHAnsi" w:hAnsiTheme="minorHAnsi"/>
        </w:rPr>
        <w:t xml:space="preserve"> (add a word or phrase to clarify the law that violates rights so that it no longer violates rights), </w:t>
      </w:r>
      <w:r w:rsidRPr="00EC2BED">
        <w:rPr>
          <w:rFonts w:asciiTheme="minorHAnsi" w:hAnsiTheme="minorHAnsi"/>
          <w:b/>
          <w:bCs/>
        </w:rPr>
        <w:t>or strike down</w:t>
      </w:r>
      <w:r w:rsidRPr="00EC2BED">
        <w:rPr>
          <w:rFonts w:asciiTheme="minorHAnsi" w:hAnsiTheme="minorHAnsi"/>
        </w:rPr>
        <w:t xml:space="preserve"> (make void the law that violates rights).</w:t>
      </w:r>
    </w:p>
    <w:p w14:paraId="02CCB594" w14:textId="77777777" w:rsidR="00EC2BED" w:rsidRPr="00EC2BED" w:rsidRDefault="00EC2BED" w:rsidP="00EC2BED">
      <w:pPr>
        <w:rPr>
          <w:rFonts w:asciiTheme="minorHAnsi" w:hAnsiTheme="minorHAnsi"/>
        </w:rPr>
      </w:pPr>
      <w:r w:rsidRPr="00EC2BED">
        <w:rPr>
          <w:rFonts w:asciiTheme="minorHAnsi" w:hAnsiTheme="minorHAnsi"/>
        </w:rPr>
        <w:t>E</w:t>
      </w:r>
      <w:r w:rsidRPr="00EC2BED">
        <w:rPr>
          <w:rFonts w:asciiTheme="minorHAnsi" w:hAnsiTheme="minorHAnsi"/>
          <w:b/>
          <w:bCs/>
        </w:rPr>
        <w:t>ven if a law violates rights, there are a few 'escape clauses</w:t>
      </w:r>
      <w:r w:rsidRPr="00EC2BED">
        <w:rPr>
          <w:rFonts w:asciiTheme="minorHAnsi" w:hAnsiTheme="minorHAnsi"/>
        </w:rPr>
        <w:t>'</w:t>
      </w:r>
      <w:r w:rsidRPr="00EC2BED">
        <w:rPr>
          <w:rFonts w:asciiTheme="minorHAnsi" w:hAnsiTheme="minorHAnsi"/>
          <w:b/>
          <w:bCs/>
        </w:rPr>
        <w:t xml:space="preserve"> that still allow the government to violate rights if it really wants to.</w:t>
      </w:r>
    </w:p>
    <w:p w14:paraId="025EA205" w14:textId="77777777" w:rsidR="00EC2BED" w:rsidRPr="00EC2BED" w:rsidRDefault="00EC2BED" w:rsidP="00EC2BED">
      <w:pPr>
        <w:rPr>
          <w:rFonts w:asciiTheme="minorHAnsi" w:hAnsiTheme="minorHAnsi"/>
        </w:rPr>
      </w:pPr>
      <w:r w:rsidRPr="00EC2BED">
        <w:rPr>
          <w:rFonts w:asciiTheme="minorHAnsi" w:hAnsiTheme="minorHAnsi"/>
        </w:rPr>
        <w:tab/>
        <w:t xml:space="preserve">First, </w:t>
      </w:r>
      <w:r w:rsidRPr="00EC2BED">
        <w:rPr>
          <w:rFonts w:asciiTheme="minorHAnsi" w:hAnsiTheme="minorHAnsi"/>
          <w:b/>
          <w:bCs/>
        </w:rPr>
        <w:t xml:space="preserve">Section 1 (Reasonable Limits clause) </w:t>
      </w:r>
      <w:r w:rsidRPr="00EC2BED">
        <w:rPr>
          <w:rFonts w:asciiTheme="minorHAnsi" w:hAnsiTheme="minorHAnsi"/>
        </w:rPr>
        <w:t xml:space="preserve">allows the government to keep a law that violates rights if it is 'reasonable in a free and democratic society'.  The Supreme  </w:t>
      </w:r>
      <w:r>
        <w:rPr>
          <w:rFonts w:asciiTheme="minorHAnsi" w:hAnsiTheme="minorHAnsi"/>
        </w:rPr>
        <w:t xml:space="preserve"> </w:t>
      </w:r>
      <w:r w:rsidRPr="00EC2BED">
        <w:rPr>
          <w:rFonts w:asciiTheme="minorHAnsi" w:hAnsiTheme="minorHAnsi"/>
        </w:rPr>
        <w:t>Court of Canada decides what is reasonable.  Basically, there are some limits on rights and freedoms.  For example, the Charter says every citizen has the right to vote.  But we have several elections laws that restrict the right to vote based on age.  This is a violation of both voting and age discrimination sections.  However, it is generally considered reasonable in a democracy to have an age limit for voting.  Babies should probably not be allowed to vote.  Students may wish to discuss whether 18 is the best age...</w:t>
      </w:r>
    </w:p>
    <w:p w14:paraId="037A5697" w14:textId="77777777" w:rsidR="00EC2BED" w:rsidRPr="00EC2BED" w:rsidRDefault="00EC2BED" w:rsidP="00EC2BED">
      <w:pPr>
        <w:rPr>
          <w:rFonts w:asciiTheme="minorHAnsi" w:hAnsiTheme="minorHAnsi"/>
        </w:rPr>
      </w:pPr>
      <w:r w:rsidRPr="00EC2BED">
        <w:rPr>
          <w:rFonts w:asciiTheme="minorHAnsi" w:hAnsiTheme="minorHAnsi"/>
        </w:rPr>
        <w:tab/>
        <w:t xml:space="preserve">Second, </w:t>
      </w:r>
      <w:r w:rsidRPr="00EC2BED">
        <w:rPr>
          <w:rFonts w:asciiTheme="minorHAnsi" w:hAnsiTheme="minorHAnsi"/>
          <w:b/>
          <w:bCs/>
        </w:rPr>
        <w:t>Section 33 (Notwithstanding clause</w:t>
      </w:r>
      <w:r w:rsidRPr="00EC2BED">
        <w:rPr>
          <w:rFonts w:asciiTheme="minorHAnsi" w:hAnsiTheme="minorHAnsi"/>
        </w:rPr>
        <w:t>) allows governments to pass laws that violate rights as long as it is only fundamental freedoms (S2), legal rights (S7-14), and equality rights (S15).  This was really the result of a federal/provincial compromise when the Charter was created.  Provinces were worried the courts would have too much power over their ability to pass laws.  Any law enacted under S33 expires after 5 years.</w:t>
      </w:r>
    </w:p>
    <w:p w14:paraId="07588EE2" w14:textId="77777777" w:rsidR="00EC2BED" w:rsidRPr="00EC2BED" w:rsidRDefault="00EC2BED" w:rsidP="00EC2BED">
      <w:pPr>
        <w:rPr>
          <w:rFonts w:asciiTheme="minorHAnsi" w:hAnsiTheme="minorHAnsi"/>
        </w:rPr>
      </w:pPr>
    </w:p>
    <w:p w14:paraId="6B6E3081" w14:textId="77777777" w:rsidR="00EC2BED" w:rsidRPr="00EC2BED" w:rsidRDefault="00EC2BED" w:rsidP="00EC2BED">
      <w:pPr>
        <w:rPr>
          <w:rFonts w:asciiTheme="minorHAnsi" w:hAnsiTheme="minorHAnsi"/>
        </w:rPr>
      </w:pPr>
      <w:r w:rsidRPr="00EC2BED">
        <w:rPr>
          <w:rFonts w:asciiTheme="minorHAnsi" w:hAnsiTheme="minorHAnsi"/>
          <w:b/>
          <w:bCs/>
        </w:rPr>
        <w:t>Human Rights Codes</w:t>
      </w:r>
    </w:p>
    <w:p w14:paraId="7D47C506" w14:textId="77777777" w:rsidR="00EC2BED" w:rsidRPr="00EC2BED" w:rsidRDefault="00EC2BED" w:rsidP="00EC2BED">
      <w:pPr>
        <w:rPr>
          <w:rFonts w:asciiTheme="minorHAnsi" w:hAnsiTheme="minorHAnsi"/>
        </w:rPr>
      </w:pPr>
    </w:p>
    <w:p w14:paraId="455E7F06" w14:textId="77777777" w:rsidR="00EC2BED" w:rsidRPr="00EC2BED" w:rsidRDefault="00EC2BED" w:rsidP="00EC2BED">
      <w:pPr>
        <w:rPr>
          <w:rFonts w:asciiTheme="minorHAnsi" w:hAnsiTheme="minorHAnsi"/>
        </w:rPr>
      </w:pPr>
      <w:r w:rsidRPr="00EC2BED">
        <w:rPr>
          <w:rFonts w:asciiTheme="minorHAnsi" w:hAnsiTheme="minorHAnsi"/>
        </w:rPr>
        <w:t>Generally, provinces have their own human rights law statutes that govern rights and freedoms in private relationships like the workplace, tenancy, businesses, etc.  Their provisions are quite similar to the Charter in the sense of outlawing discrimination based on certain factors such as age, race, sex, etc.</w:t>
      </w:r>
    </w:p>
    <w:p w14:paraId="553BEF28" w14:textId="77777777" w:rsidR="00EC2BED" w:rsidRPr="00EC2BED" w:rsidRDefault="00EC2BED" w:rsidP="00EC2BED">
      <w:pPr>
        <w:rPr>
          <w:rFonts w:asciiTheme="minorHAnsi" w:hAnsiTheme="minorHAnsi"/>
        </w:rPr>
      </w:pPr>
      <w:r w:rsidRPr="00EC2BED">
        <w:rPr>
          <w:rFonts w:asciiTheme="minorHAnsi" w:hAnsiTheme="minorHAnsi"/>
        </w:rPr>
        <w:t>Remedies are different in these cases, focusing on individual compensation and dispute resolution.  For example, a person fired because of discrimination might be ordered compensation, or a landlord might be forced to rent to someone they had refused.</w:t>
      </w:r>
    </w:p>
    <w:p w14:paraId="7752B389" w14:textId="77777777" w:rsidR="00EC2BED" w:rsidRPr="00EC2BED" w:rsidRDefault="00EC2BED" w:rsidP="00EC2BED">
      <w:pPr>
        <w:rPr>
          <w:rFonts w:asciiTheme="minorHAnsi" w:hAnsiTheme="minorHAnsi"/>
        </w:rPr>
      </w:pPr>
      <w:r w:rsidRPr="00EC2BED">
        <w:rPr>
          <w:rFonts w:asciiTheme="minorHAnsi" w:hAnsiTheme="minorHAnsi"/>
        </w:rPr>
        <w:lastRenderedPageBreak/>
        <w:t xml:space="preserve">Individuals can take their complaint to a Human Right s Tribunal, which will hear </w:t>
      </w:r>
      <w:proofErr w:type="gramStart"/>
      <w:r w:rsidRPr="00EC2BED">
        <w:rPr>
          <w:rFonts w:asciiTheme="minorHAnsi" w:hAnsiTheme="minorHAnsi"/>
        </w:rPr>
        <w:t>the  case</w:t>
      </w:r>
      <w:proofErr w:type="gramEnd"/>
      <w:r w:rsidRPr="00EC2BED">
        <w:rPr>
          <w:rFonts w:asciiTheme="minorHAnsi" w:hAnsiTheme="minorHAnsi"/>
        </w:rPr>
        <w:t xml:space="preserve"> and order a remedy.</w:t>
      </w:r>
    </w:p>
    <w:p w14:paraId="3ABE7F16" w14:textId="77777777" w:rsidR="00EC2BED" w:rsidRPr="00EC2BED" w:rsidRDefault="00EC2BED" w:rsidP="00EC2BED">
      <w:pPr>
        <w:rPr>
          <w:rFonts w:asciiTheme="minorHAnsi" w:hAnsiTheme="minorHAnsi"/>
        </w:rPr>
      </w:pPr>
    </w:p>
    <w:p w14:paraId="391E539F" w14:textId="77777777" w:rsidR="00102DCB" w:rsidRDefault="00102DCB" w:rsidP="00EC2BED">
      <w:pPr>
        <w:rPr>
          <w:rFonts w:asciiTheme="minorHAnsi" w:hAnsiTheme="minorHAnsi"/>
          <w:b/>
          <w:bCs/>
        </w:rPr>
      </w:pPr>
    </w:p>
    <w:p w14:paraId="5B7AD26D" w14:textId="77777777" w:rsidR="00EC2BED" w:rsidRPr="00EC2BED" w:rsidRDefault="00EC2BED" w:rsidP="00EC2BED">
      <w:pPr>
        <w:rPr>
          <w:rFonts w:asciiTheme="minorHAnsi" w:hAnsiTheme="minorHAnsi"/>
        </w:rPr>
      </w:pPr>
      <w:r w:rsidRPr="00EC2BED">
        <w:rPr>
          <w:rFonts w:asciiTheme="minorHAnsi" w:hAnsiTheme="minorHAnsi"/>
          <w:b/>
          <w:bCs/>
        </w:rPr>
        <w:t>Resources:</w:t>
      </w:r>
    </w:p>
    <w:p w14:paraId="11E78D5F" w14:textId="77777777" w:rsidR="00EC2BED" w:rsidRPr="00EC2BED" w:rsidRDefault="00EC2BED" w:rsidP="00EC2BED">
      <w:pPr>
        <w:rPr>
          <w:rFonts w:asciiTheme="minorHAnsi" w:hAnsiTheme="minorHAnsi"/>
        </w:rPr>
      </w:pPr>
      <w:r w:rsidRPr="00EC2BED">
        <w:rPr>
          <w:rFonts w:asciiTheme="minorHAnsi" w:hAnsiTheme="minorHAnsi"/>
        </w:rPr>
        <w:t xml:space="preserve">Canadian Charter of Rights and Freedoms at </w:t>
      </w:r>
      <w:hyperlink r:id="rId9" w:history="1">
        <w:r w:rsidRPr="00EC2BED">
          <w:rPr>
            <w:rStyle w:val="Hyperlink"/>
            <w:rFonts w:asciiTheme="minorHAnsi" w:hAnsiTheme="minorHAnsi"/>
          </w:rPr>
          <w:t>http://laws.justice.gc.ca/eng/Charter/</w:t>
        </w:r>
      </w:hyperlink>
      <w:r w:rsidRPr="00EC2BED">
        <w:rPr>
          <w:rFonts w:asciiTheme="minorHAnsi" w:hAnsiTheme="minorHAnsi"/>
        </w:rPr>
        <w:cr/>
      </w:r>
    </w:p>
    <w:p w14:paraId="7B272CF5" w14:textId="77777777" w:rsidR="00EC2BED" w:rsidRPr="00EC2BED" w:rsidRDefault="00EC2BED" w:rsidP="00EC2BED">
      <w:pPr>
        <w:rPr>
          <w:rFonts w:asciiTheme="minorHAnsi" w:hAnsiTheme="minorHAnsi"/>
          <w:b/>
          <w:bCs/>
          <w:u w:val="single"/>
        </w:rPr>
      </w:pPr>
      <w:r w:rsidRPr="00EC2BED">
        <w:rPr>
          <w:rFonts w:asciiTheme="minorHAnsi" w:hAnsiTheme="minorHAnsi"/>
        </w:rPr>
        <w:t xml:space="preserve">BC Human Rights Code  </w:t>
      </w:r>
      <w:r>
        <w:rPr>
          <w:rFonts w:asciiTheme="minorHAnsi" w:hAnsiTheme="minorHAnsi"/>
        </w:rPr>
        <w:t xml:space="preserve"> </w:t>
      </w:r>
      <w:r w:rsidRPr="00EC2BED">
        <w:rPr>
          <w:rFonts w:asciiTheme="minorHAnsi" w:hAnsiTheme="minorHAnsi"/>
        </w:rPr>
        <w:t>“Protection from Discrimination</w:t>
      </w:r>
      <w:proofErr w:type="gramStart"/>
      <w:r w:rsidRPr="00EC2BED">
        <w:rPr>
          <w:rFonts w:asciiTheme="minorHAnsi" w:hAnsiTheme="minorHAnsi"/>
        </w:rPr>
        <w:t>”  Information</w:t>
      </w:r>
      <w:proofErr w:type="gramEnd"/>
      <w:r w:rsidRPr="00EC2BED">
        <w:rPr>
          <w:rFonts w:asciiTheme="minorHAnsi" w:hAnsiTheme="minorHAnsi"/>
        </w:rPr>
        <w:t xml:space="preserve"> sheet.  At </w:t>
      </w:r>
      <w:hyperlink r:id="rId10" w:history="1">
        <w:r w:rsidRPr="00EC2BED">
          <w:rPr>
            <w:rStyle w:val="Hyperlink"/>
            <w:rFonts w:asciiTheme="minorHAnsi" w:hAnsiTheme="minorHAnsi"/>
          </w:rPr>
          <w:t>http://www.ag.gov.bc.ca/human-rights-protection/</w:t>
        </w:r>
      </w:hyperlink>
      <w:r w:rsidRPr="00EC2BED">
        <w:rPr>
          <w:rFonts w:asciiTheme="minorHAnsi" w:hAnsiTheme="minorHAnsi"/>
          <w:b/>
          <w:bCs/>
          <w:u w:val="single"/>
        </w:rPr>
        <w:cr/>
      </w:r>
    </w:p>
    <w:p w14:paraId="28F49CBB" w14:textId="77777777" w:rsidR="00EC2BED" w:rsidRPr="00EC2BED" w:rsidRDefault="00EC2BED" w:rsidP="00EC2BED">
      <w:pPr>
        <w:jc w:val="center"/>
        <w:rPr>
          <w:rFonts w:asciiTheme="minorHAnsi" w:hAnsiTheme="minorHAnsi"/>
        </w:rPr>
      </w:pPr>
      <w:r w:rsidRPr="00EC2BED">
        <w:rPr>
          <w:rFonts w:asciiTheme="minorHAnsi" w:hAnsiTheme="minorHAnsi"/>
          <w:b/>
          <w:bCs/>
          <w:u w:val="single"/>
        </w:rPr>
        <w:t>Handout #8c Continued:  Workers Human Rights Law-- International Treaties</w:t>
      </w:r>
    </w:p>
    <w:p w14:paraId="4B2D70CC" w14:textId="77777777" w:rsidR="00EC2BED" w:rsidRPr="00EC2BED" w:rsidRDefault="00EC2BED" w:rsidP="00EC2BED">
      <w:pPr>
        <w:rPr>
          <w:rFonts w:asciiTheme="minorHAnsi" w:hAnsiTheme="minorHAnsi"/>
        </w:rPr>
      </w:pPr>
    </w:p>
    <w:p w14:paraId="294D2B29" w14:textId="77777777" w:rsidR="00EC2BED" w:rsidRPr="00EC2BED" w:rsidRDefault="00EC2BED" w:rsidP="00EC2BED">
      <w:pPr>
        <w:rPr>
          <w:rFonts w:asciiTheme="minorHAnsi" w:hAnsiTheme="minorHAnsi"/>
        </w:rPr>
      </w:pPr>
      <w:r w:rsidRPr="00EC2BED">
        <w:rPr>
          <w:rFonts w:asciiTheme="minorHAnsi" w:hAnsiTheme="minorHAnsi"/>
          <w:b/>
          <w:bCs/>
        </w:rPr>
        <w:t>The United Nations Declaration of Human Rights (UNDHR) 1948</w:t>
      </w:r>
    </w:p>
    <w:p w14:paraId="107D90B3" w14:textId="77777777" w:rsidR="00EC2BED" w:rsidRPr="00EC2BED" w:rsidRDefault="00EC2BED" w:rsidP="00EC2BED">
      <w:pPr>
        <w:rPr>
          <w:rFonts w:asciiTheme="minorHAnsi" w:hAnsiTheme="minorHAnsi"/>
        </w:rPr>
      </w:pPr>
    </w:p>
    <w:p w14:paraId="3C24DD79" w14:textId="77777777" w:rsidR="00EC2BED" w:rsidRPr="00EC2BED" w:rsidRDefault="00EC2BED" w:rsidP="00EC2BED">
      <w:pPr>
        <w:rPr>
          <w:rFonts w:asciiTheme="minorHAnsi" w:hAnsiTheme="minorHAnsi"/>
        </w:rPr>
      </w:pPr>
      <w:r w:rsidRPr="00EC2BED">
        <w:rPr>
          <w:rFonts w:asciiTheme="minorHAnsi" w:hAnsiTheme="minorHAnsi"/>
        </w:rPr>
        <w:t xml:space="preserve">The UNDHR is the primary source for most human rights law in the world.  Canada had a pivotal role in its creation and has signed and ratified that treaty.  It is binding law on the Canadian government.  And in regards to workers collective rights, </w:t>
      </w:r>
      <w:proofErr w:type="gramStart"/>
      <w:r w:rsidRPr="00EC2BED">
        <w:rPr>
          <w:rFonts w:asciiTheme="minorHAnsi" w:hAnsiTheme="minorHAnsi"/>
        </w:rPr>
        <w:t>the  UNDHR</w:t>
      </w:r>
      <w:proofErr w:type="gramEnd"/>
      <w:r w:rsidRPr="00EC2BED">
        <w:rPr>
          <w:rFonts w:asciiTheme="minorHAnsi" w:hAnsiTheme="minorHAnsi"/>
        </w:rPr>
        <w:t xml:space="preserve"> states:</w:t>
      </w:r>
    </w:p>
    <w:p w14:paraId="6D513881" w14:textId="77777777" w:rsidR="00EC2BED" w:rsidRPr="00EC2BED" w:rsidRDefault="00EC2BED" w:rsidP="00EC2BED">
      <w:pPr>
        <w:rPr>
          <w:rFonts w:asciiTheme="minorHAnsi" w:hAnsiTheme="minorHAnsi"/>
        </w:rPr>
      </w:pPr>
    </w:p>
    <w:p w14:paraId="5FF1ACFD" w14:textId="77777777" w:rsidR="00EC2BED" w:rsidRPr="00EC2BED" w:rsidRDefault="00EC2BED" w:rsidP="00EC2BED">
      <w:pPr>
        <w:rPr>
          <w:rFonts w:asciiTheme="minorHAnsi" w:hAnsiTheme="minorHAnsi"/>
        </w:rPr>
      </w:pPr>
      <w:r w:rsidRPr="00EC2BED">
        <w:rPr>
          <w:rFonts w:asciiTheme="minorHAnsi" w:hAnsiTheme="minorHAnsi"/>
        </w:rPr>
        <w:t>Article 23.</w:t>
      </w:r>
    </w:p>
    <w:p w14:paraId="55865720" w14:textId="77777777" w:rsidR="00EC2BED" w:rsidRPr="00EC2BED" w:rsidRDefault="00EC2BED" w:rsidP="00EC2BED">
      <w:pPr>
        <w:pStyle w:val="BodyText"/>
        <w:numPr>
          <w:ilvl w:val="0"/>
          <w:numId w:val="1"/>
        </w:numPr>
        <w:tabs>
          <w:tab w:val="left" w:pos="1414"/>
        </w:tabs>
        <w:spacing w:after="0"/>
        <w:ind w:left="707" w:hanging="283"/>
        <w:rPr>
          <w:rFonts w:asciiTheme="minorHAnsi" w:hAnsiTheme="minorHAnsi"/>
        </w:rPr>
      </w:pPr>
      <w:r w:rsidRPr="00EC2BED">
        <w:rPr>
          <w:rFonts w:asciiTheme="minorHAnsi" w:hAnsiTheme="minorHAnsi"/>
        </w:rPr>
        <w:t xml:space="preserve">(1) Everyone has the right to work, to free choice of employment, to just and </w:t>
      </w:r>
      <w:proofErr w:type="spellStart"/>
      <w:r w:rsidRPr="00EC2BED">
        <w:rPr>
          <w:rFonts w:asciiTheme="minorHAnsi" w:hAnsiTheme="minorHAnsi"/>
        </w:rPr>
        <w:t>favourable</w:t>
      </w:r>
      <w:proofErr w:type="spellEnd"/>
      <w:r w:rsidRPr="00EC2BED">
        <w:rPr>
          <w:rFonts w:asciiTheme="minorHAnsi" w:hAnsiTheme="minorHAnsi"/>
        </w:rPr>
        <w:t xml:space="preserve"> conditions of work and to protection against unemployment. </w:t>
      </w:r>
    </w:p>
    <w:p w14:paraId="1DC95213" w14:textId="77777777" w:rsidR="00EC2BED" w:rsidRPr="00EC2BED" w:rsidRDefault="00EC2BED" w:rsidP="00EC2BED">
      <w:pPr>
        <w:pStyle w:val="BodyText"/>
        <w:numPr>
          <w:ilvl w:val="0"/>
          <w:numId w:val="1"/>
        </w:numPr>
        <w:tabs>
          <w:tab w:val="left" w:pos="1414"/>
        </w:tabs>
        <w:spacing w:after="0"/>
        <w:ind w:left="707" w:hanging="283"/>
        <w:rPr>
          <w:rFonts w:asciiTheme="minorHAnsi" w:hAnsiTheme="minorHAnsi"/>
        </w:rPr>
      </w:pPr>
      <w:r w:rsidRPr="00EC2BED">
        <w:rPr>
          <w:rFonts w:asciiTheme="minorHAnsi" w:hAnsiTheme="minorHAnsi"/>
        </w:rPr>
        <w:t xml:space="preserve">(2) Everyone, without any discrimination, has the right to equal pay for equal work. </w:t>
      </w:r>
    </w:p>
    <w:p w14:paraId="4F5E6883" w14:textId="77777777" w:rsidR="00EC2BED" w:rsidRPr="00EC2BED" w:rsidRDefault="00EC2BED" w:rsidP="00EC2BED">
      <w:pPr>
        <w:pStyle w:val="BodyText"/>
        <w:numPr>
          <w:ilvl w:val="0"/>
          <w:numId w:val="1"/>
        </w:numPr>
        <w:tabs>
          <w:tab w:val="left" w:pos="1414"/>
        </w:tabs>
        <w:spacing w:after="0"/>
        <w:ind w:left="707" w:hanging="283"/>
        <w:rPr>
          <w:rFonts w:asciiTheme="minorHAnsi" w:hAnsiTheme="minorHAnsi"/>
        </w:rPr>
      </w:pPr>
      <w:r w:rsidRPr="00EC2BED">
        <w:rPr>
          <w:rFonts w:asciiTheme="minorHAnsi" w:hAnsiTheme="minorHAnsi"/>
        </w:rPr>
        <w:t xml:space="preserve">(3) Everyone who works has the right to just and </w:t>
      </w:r>
      <w:proofErr w:type="spellStart"/>
      <w:r w:rsidRPr="00EC2BED">
        <w:rPr>
          <w:rFonts w:asciiTheme="minorHAnsi" w:hAnsiTheme="minorHAnsi"/>
        </w:rPr>
        <w:t>favourable</w:t>
      </w:r>
      <w:proofErr w:type="spellEnd"/>
      <w:r w:rsidRPr="00EC2BED">
        <w:rPr>
          <w:rFonts w:asciiTheme="minorHAnsi" w:hAnsiTheme="minorHAnsi"/>
        </w:rPr>
        <w:t xml:space="preserve"> remuneration ensuring for himself and his family an existence worthy of human dignity, and supplemented, if necessary, by other means of social protection. </w:t>
      </w:r>
    </w:p>
    <w:p w14:paraId="73DC399C" w14:textId="77777777" w:rsidR="00EC2BED" w:rsidRPr="00EC2BED" w:rsidRDefault="00EC2BED" w:rsidP="00EC2BED">
      <w:pPr>
        <w:pStyle w:val="BodyText"/>
        <w:numPr>
          <w:ilvl w:val="0"/>
          <w:numId w:val="1"/>
        </w:numPr>
        <w:tabs>
          <w:tab w:val="left" w:pos="1414"/>
        </w:tabs>
        <w:ind w:left="707" w:hanging="283"/>
        <w:rPr>
          <w:rFonts w:asciiTheme="minorHAnsi" w:hAnsiTheme="minorHAnsi"/>
        </w:rPr>
      </w:pPr>
      <w:r w:rsidRPr="00EC2BED">
        <w:rPr>
          <w:rFonts w:asciiTheme="minorHAnsi" w:hAnsiTheme="minorHAnsi"/>
        </w:rPr>
        <w:t xml:space="preserve">(4) Everyone has the right to form and to join trade unions for the protection of his interests. </w:t>
      </w:r>
    </w:p>
    <w:p w14:paraId="629B1593" w14:textId="77777777" w:rsidR="00EC2BED" w:rsidRPr="00EC2BED" w:rsidRDefault="00EC2BED" w:rsidP="00EC2BED">
      <w:pPr>
        <w:rPr>
          <w:rFonts w:asciiTheme="minorHAnsi" w:hAnsiTheme="minorHAnsi"/>
        </w:rPr>
      </w:pPr>
    </w:p>
    <w:p w14:paraId="729784A3" w14:textId="77777777" w:rsidR="00EC2BED" w:rsidRPr="00EC2BED" w:rsidRDefault="00EC2BED" w:rsidP="00EC2BED">
      <w:pPr>
        <w:rPr>
          <w:rFonts w:asciiTheme="minorHAnsi" w:hAnsiTheme="minorHAnsi"/>
        </w:rPr>
      </w:pPr>
      <w:r w:rsidRPr="00EC2BED">
        <w:rPr>
          <w:rFonts w:asciiTheme="minorHAnsi" w:hAnsiTheme="minorHAnsi"/>
          <w:b/>
          <w:bCs/>
        </w:rPr>
        <w:t xml:space="preserve">International </w:t>
      </w:r>
      <w:proofErr w:type="spellStart"/>
      <w:r w:rsidRPr="00EC2BED">
        <w:rPr>
          <w:rFonts w:asciiTheme="minorHAnsi" w:hAnsiTheme="minorHAnsi"/>
          <w:b/>
          <w:bCs/>
        </w:rPr>
        <w:t>Labour</w:t>
      </w:r>
      <w:proofErr w:type="spellEnd"/>
      <w:r w:rsidRPr="00EC2BED">
        <w:rPr>
          <w:rFonts w:asciiTheme="minorHAnsi" w:hAnsiTheme="minorHAnsi"/>
          <w:b/>
          <w:bCs/>
        </w:rPr>
        <w:t xml:space="preserve"> Organization </w:t>
      </w:r>
    </w:p>
    <w:p w14:paraId="39C8520F" w14:textId="77777777" w:rsidR="00EC2BED" w:rsidRPr="00EC2BED" w:rsidRDefault="00EC2BED" w:rsidP="00EC2BED">
      <w:pPr>
        <w:rPr>
          <w:rFonts w:asciiTheme="minorHAnsi" w:hAnsiTheme="minorHAnsi"/>
        </w:rPr>
      </w:pPr>
    </w:p>
    <w:p w14:paraId="5500D234" w14:textId="77777777" w:rsidR="00EC2BED" w:rsidRPr="00EC2BED" w:rsidRDefault="00EC2BED" w:rsidP="00EC2BED">
      <w:pPr>
        <w:rPr>
          <w:rFonts w:asciiTheme="minorHAnsi" w:hAnsiTheme="minorHAnsi"/>
        </w:rPr>
      </w:pPr>
      <w:r w:rsidRPr="00EC2BED">
        <w:rPr>
          <w:rFonts w:asciiTheme="minorHAnsi" w:hAnsiTheme="minorHAnsi"/>
        </w:rPr>
        <w:t xml:space="preserve">In addition, the International </w:t>
      </w:r>
      <w:proofErr w:type="spellStart"/>
      <w:r w:rsidRPr="00EC2BED">
        <w:rPr>
          <w:rFonts w:asciiTheme="minorHAnsi" w:hAnsiTheme="minorHAnsi"/>
        </w:rPr>
        <w:t>Labour</w:t>
      </w:r>
      <w:proofErr w:type="spellEnd"/>
      <w:r w:rsidRPr="00EC2BED">
        <w:rPr>
          <w:rFonts w:asciiTheme="minorHAnsi" w:hAnsiTheme="minorHAnsi"/>
        </w:rPr>
        <w:t xml:space="preserve"> Organization passed a Convention in 1948 that established the right of all workers to form and join unions to engage in free collective bargaining.  </w:t>
      </w:r>
      <w:proofErr w:type="gramStart"/>
      <w:r w:rsidRPr="00EC2BED">
        <w:rPr>
          <w:rFonts w:asciiTheme="minorHAnsi" w:hAnsiTheme="minorHAnsi"/>
        </w:rPr>
        <w:t>This convention was ratified by the federal and provincial governments of Canada in 1972</w:t>
      </w:r>
      <w:proofErr w:type="gramEnd"/>
      <w:r w:rsidRPr="00EC2BED">
        <w:rPr>
          <w:rFonts w:asciiTheme="minorHAnsi" w:hAnsiTheme="minorHAnsi"/>
        </w:rPr>
        <w:t xml:space="preserve"> and it is even referred to in the opening of the Canada </w:t>
      </w:r>
      <w:proofErr w:type="spellStart"/>
      <w:r w:rsidRPr="00EC2BED">
        <w:rPr>
          <w:rFonts w:asciiTheme="minorHAnsi" w:hAnsiTheme="minorHAnsi"/>
        </w:rPr>
        <w:t>Labour</w:t>
      </w:r>
      <w:proofErr w:type="spellEnd"/>
      <w:r w:rsidRPr="00EC2BED">
        <w:rPr>
          <w:rFonts w:asciiTheme="minorHAnsi" w:hAnsiTheme="minorHAnsi"/>
        </w:rPr>
        <w:t xml:space="preserve"> Code.</w:t>
      </w:r>
    </w:p>
    <w:p w14:paraId="1B8CFD0B" w14:textId="77777777" w:rsidR="00EC2BED" w:rsidRPr="00EC2BED" w:rsidRDefault="00EC2BED" w:rsidP="00EC2BED">
      <w:pPr>
        <w:rPr>
          <w:rFonts w:asciiTheme="minorHAnsi" w:hAnsiTheme="minorHAnsi"/>
        </w:rPr>
      </w:pPr>
    </w:p>
    <w:p w14:paraId="0AD454E8" w14:textId="77777777" w:rsidR="00EC2BED" w:rsidRPr="00EC2BED" w:rsidRDefault="00EC2BED" w:rsidP="00EC2BED">
      <w:pPr>
        <w:rPr>
          <w:rFonts w:asciiTheme="minorHAnsi" w:eastAsia="Times New Roman" w:hAnsiTheme="minorHAnsi" w:cs="Times New Roman"/>
        </w:rPr>
      </w:pPr>
      <w:r w:rsidRPr="00EC2BED">
        <w:rPr>
          <w:rFonts w:asciiTheme="minorHAnsi" w:eastAsia="Times New Roman" w:hAnsiTheme="minorHAnsi" w:cs="Times New Roman"/>
        </w:rPr>
        <w:t>This convention was reaffirmed in the ILO Declaration on Fundamental Principles and Rights at work, to promote the rights of workers to freedom of association and the right to collective bargaining.</w:t>
      </w:r>
    </w:p>
    <w:p w14:paraId="0ECA0DD1" w14:textId="77777777" w:rsidR="00EC2BED" w:rsidRPr="00EC2BED" w:rsidRDefault="00EC2BED" w:rsidP="00EC2BED">
      <w:pPr>
        <w:rPr>
          <w:rFonts w:asciiTheme="minorHAnsi" w:eastAsia="Times New Roman" w:hAnsiTheme="minorHAnsi" w:cs="Times New Roman"/>
        </w:rPr>
      </w:pPr>
    </w:p>
    <w:p w14:paraId="7880D3FA" w14:textId="77777777" w:rsidR="003A2A86" w:rsidRPr="00EC2BED" w:rsidRDefault="003A2A86">
      <w:pPr>
        <w:rPr>
          <w:rFonts w:asciiTheme="minorHAnsi" w:hAnsiTheme="minorHAnsi"/>
        </w:rPr>
      </w:pPr>
    </w:p>
    <w:sectPr w:rsidR="003A2A86" w:rsidRPr="00EC2BED" w:rsidSect="00CC022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F0003" w14:textId="77777777" w:rsidR="0002660E" w:rsidRDefault="0002660E" w:rsidP="001C2A9A">
      <w:r>
        <w:separator/>
      </w:r>
    </w:p>
  </w:endnote>
  <w:endnote w:type="continuationSeparator" w:id="0">
    <w:p w14:paraId="1D95F098" w14:textId="77777777" w:rsidR="0002660E" w:rsidRDefault="0002660E" w:rsidP="001C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D7E34" w14:textId="77777777" w:rsidR="00CB6324" w:rsidRDefault="00CB63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BF863" w14:textId="77777777" w:rsidR="00542E65" w:rsidRPr="00260D36" w:rsidRDefault="00542E65" w:rsidP="00542E65">
    <w:pPr>
      <w:pStyle w:val="Footer"/>
      <w:pBdr>
        <w:top w:val="thinThickSmallGap" w:sz="24" w:space="1" w:color="622423" w:themeColor="accent2" w:themeShade="7F"/>
      </w:pBdr>
      <w:rPr>
        <w:rFonts w:asciiTheme="majorHAnsi" w:hAnsiTheme="majorHAnsi"/>
        <w:sz w:val="20"/>
        <w:szCs w:val="20"/>
      </w:rPr>
    </w:pPr>
    <w:bookmarkStart w:id="0" w:name="_GoBack"/>
    <w:bookmarkEnd w:id="0"/>
    <w:proofErr w:type="spellStart"/>
    <w:r w:rsidRPr="00260D36">
      <w:rPr>
        <w:rFonts w:asciiTheme="majorHAnsi" w:hAnsiTheme="majorHAnsi"/>
        <w:sz w:val="20"/>
        <w:szCs w:val="20"/>
      </w:rPr>
      <w:t>Labour</w:t>
    </w:r>
    <w:proofErr w:type="spellEnd"/>
    <w:r w:rsidRPr="00260D36">
      <w:rPr>
        <w:rFonts w:asciiTheme="majorHAnsi" w:hAnsiTheme="majorHAnsi"/>
        <w:sz w:val="20"/>
        <w:szCs w:val="20"/>
      </w:rPr>
      <w:t xml:space="preserve"> History Project: A partnership of the </w:t>
    </w:r>
    <w:proofErr w:type="spellStart"/>
    <w:r w:rsidRPr="00260D36">
      <w:rPr>
        <w:rFonts w:asciiTheme="majorHAnsi" w:hAnsiTheme="majorHAnsi"/>
        <w:sz w:val="20"/>
        <w:szCs w:val="20"/>
      </w:rPr>
      <w:t>Labour</w:t>
    </w:r>
    <w:proofErr w:type="spellEnd"/>
    <w:r w:rsidRPr="00260D36">
      <w:rPr>
        <w:rFonts w:asciiTheme="majorHAnsi" w:hAnsiTheme="majorHAnsi"/>
        <w:sz w:val="20"/>
        <w:szCs w:val="20"/>
      </w:rPr>
      <w:t xml:space="preserve"> Heritage Centre and the BCTF </w:t>
    </w:r>
    <w:r w:rsidRPr="00260D36">
      <w:rPr>
        <w:rFonts w:asciiTheme="majorHAnsi" w:hAnsiTheme="majorHAnsi"/>
        <w:sz w:val="20"/>
        <w:szCs w:val="20"/>
      </w:rPr>
      <w:ptab w:relativeTo="margin" w:alignment="right" w:leader="none"/>
    </w:r>
    <w:r w:rsidRPr="00260D36">
      <w:rPr>
        <w:rFonts w:asciiTheme="majorHAnsi" w:hAnsiTheme="majorHAnsi"/>
        <w:sz w:val="20"/>
        <w:szCs w:val="20"/>
      </w:rPr>
      <w:t xml:space="preserve">Page </w:t>
    </w:r>
    <w:r w:rsidRPr="00260D36">
      <w:rPr>
        <w:sz w:val="20"/>
        <w:szCs w:val="20"/>
      </w:rPr>
      <w:fldChar w:fldCharType="begin"/>
    </w:r>
    <w:r w:rsidRPr="00260D36">
      <w:rPr>
        <w:sz w:val="20"/>
        <w:szCs w:val="20"/>
      </w:rPr>
      <w:instrText xml:space="preserve"> PAGE   \* MERGEFORMAT </w:instrText>
    </w:r>
    <w:r w:rsidRPr="00260D36">
      <w:rPr>
        <w:sz w:val="20"/>
        <w:szCs w:val="20"/>
      </w:rPr>
      <w:fldChar w:fldCharType="separate"/>
    </w:r>
    <w:r w:rsidR="00CC022F" w:rsidRPr="00CC022F">
      <w:rPr>
        <w:rFonts w:asciiTheme="majorHAnsi" w:hAnsiTheme="majorHAnsi"/>
        <w:noProof/>
        <w:sz w:val="20"/>
        <w:szCs w:val="20"/>
      </w:rPr>
      <w:t>1</w:t>
    </w:r>
    <w:r w:rsidRPr="00260D36">
      <w:rPr>
        <w:rFonts w:asciiTheme="majorHAnsi" w:hAnsiTheme="majorHAnsi"/>
        <w:noProof/>
        <w:sz w:val="20"/>
        <w:szCs w:val="20"/>
      </w:rPr>
      <w:fldChar w:fldCharType="end"/>
    </w:r>
  </w:p>
  <w:p w14:paraId="3814DFB5" w14:textId="77777777" w:rsidR="00542E65" w:rsidRDefault="00542E6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9A6D1" w14:textId="77777777" w:rsidR="00CB6324" w:rsidRDefault="00CB63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121D9" w14:textId="77777777" w:rsidR="0002660E" w:rsidRDefault="0002660E" w:rsidP="001C2A9A">
      <w:r>
        <w:separator/>
      </w:r>
    </w:p>
  </w:footnote>
  <w:footnote w:type="continuationSeparator" w:id="0">
    <w:p w14:paraId="3E3665C0" w14:textId="77777777" w:rsidR="0002660E" w:rsidRDefault="0002660E" w:rsidP="001C2A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3F848" w14:textId="77777777" w:rsidR="00CB6324" w:rsidRDefault="00CB63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02"/>
      <w:gridCol w:w="1088"/>
    </w:tblGrid>
    <w:tr w:rsidR="0002660E" w14:paraId="1A5B3156" w14:textId="77777777" w:rsidTr="00542E65">
      <w:tc>
        <w:tcPr>
          <w:tcW w:w="4433" w:type="pct"/>
          <w:tcBorders>
            <w:bottom w:val="single" w:sz="4" w:space="0" w:color="auto"/>
          </w:tcBorders>
          <w:vAlign w:val="bottom"/>
        </w:tcPr>
        <w:p w14:paraId="3ABC618F" w14:textId="6B41F53F" w:rsidR="0002660E" w:rsidRPr="00DD38F9" w:rsidRDefault="00CC022F" w:rsidP="00CB6324">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841677A58DE9314A88CBB0DDF9D30CDE"/>
              </w:placeholder>
              <w:dataBinding w:prefixMappings="xmlns:ns0='http://schemas.openxmlformats.org/package/2006/metadata/core-properties' xmlns:ns1='http://purl.org/dc/elements/1.1/'" w:xpath="/ns0:coreProperties[1]/ns1:title[1]" w:storeItemID="{6C3C8BC8-F283-45AE-878A-BAB7291924A1}"/>
              <w:text/>
            </w:sdtPr>
            <w:sdtEndPr/>
            <w:sdtContent>
              <w:r w:rsidR="00CB6324">
                <w:rPr>
                  <w:rFonts w:ascii="Calibri" w:hAnsi="Calibri"/>
                  <w:b/>
                  <w:bCs/>
                  <w:caps/>
                  <w:color w:val="000000" w:themeColor="text1"/>
                  <w:sz w:val="24"/>
                  <w:szCs w:val="24"/>
                </w:rPr>
                <w:t>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67F76E9B" w14:textId="77777777" w:rsidR="0002660E" w:rsidRDefault="00542E65" w:rsidP="0002660E">
          <w:pPr>
            <w:pStyle w:val="Header"/>
            <w:rPr>
              <w:color w:val="FFFFFF" w:themeColor="background1"/>
            </w:rPr>
          </w:pPr>
          <w:r>
            <w:rPr>
              <w:rFonts w:ascii="Calibri" w:hAnsi="Calibri"/>
              <w:b/>
              <w:color w:val="FFFFFF" w:themeColor="background1"/>
              <w:sz w:val="24"/>
              <w:szCs w:val="24"/>
            </w:rPr>
            <w:t>Lesson 8</w:t>
          </w:r>
        </w:p>
      </w:tc>
    </w:tr>
  </w:tbl>
  <w:p w14:paraId="378081D7" w14:textId="77777777" w:rsidR="0002660E" w:rsidRDefault="0002660E"/>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BDB29" w14:textId="77777777" w:rsidR="00CB6324" w:rsidRDefault="00CB63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2BED"/>
    <w:rsid w:val="000008B1"/>
    <w:rsid w:val="00001C7E"/>
    <w:rsid w:val="0000325A"/>
    <w:rsid w:val="00004260"/>
    <w:rsid w:val="00004CBF"/>
    <w:rsid w:val="00010E99"/>
    <w:rsid w:val="0001297D"/>
    <w:rsid w:val="000144CF"/>
    <w:rsid w:val="00014F77"/>
    <w:rsid w:val="00016CD3"/>
    <w:rsid w:val="00021E6A"/>
    <w:rsid w:val="0002660E"/>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2DC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2A9A"/>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0D3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2511"/>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E65"/>
    <w:rsid w:val="00542FDA"/>
    <w:rsid w:val="00545357"/>
    <w:rsid w:val="0054652D"/>
    <w:rsid w:val="00551FA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417"/>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A7C18"/>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6324"/>
    <w:rsid w:val="00CB77B7"/>
    <w:rsid w:val="00CB7C6C"/>
    <w:rsid w:val="00CB7EC8"/>
    <w:rsid w:val="00CC012A"/>
    <w:rsid w:val="00CC022F"/>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2BED"/>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DB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BED"/>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C2BED"/>
    <w:rPr>
      <w:color w:val="000080"/>
      <w:u w:val="single"/>
    </w:rPr>
  </w:style>
  <w:style w:type="paragraph" w:styleId="BodyText">
    <w:name w:val="Body Text"/>
    <w:basedOn w:val="Normal"/>
    <w:link w:val="BodyTextChar"/>
    <w:rsid w:val="00EC2BED"/>
    <w:pPr>
      <w:spacing w:after="120"/>
    </w:pPr>
  </w:style>
  <w:style w:type="character" w:customStyle="1" w:styleId="BodyTextChar">
    <w:name w:val="Body Text Char"/>
    <w:basedOn w:val="DefaultParagraphFont"/>
    <w:link w:val="BodyText"/>
    <w:rsid w:val="00EC2BED"/>
    <w:rPr>
      <w:rFonts w:ascii="Times New Roman" w:eastAsia="Lucida Sans Unicode" w:hAnsi="Times New Roman" w:cs="Mangal"/>
      <w:kern w:val="1"/>
      <w:sz w:val="24"/>
      <w:szCs w:val="24"/>
      <w:lang w:eastAsia="zh-CN" w:bidi="hi-IN"/>
    </w:rPr>
  </w:style>
  <w:style w:type="paragraph" w:styleId="Header">
    <w:name w:val="header"/>
    <w:basedOn w:val="Normal"/>
    <w:link w:val="HeaderChar"/>
    <w:uiPriority w:val="99"/>
    <w:unhideWhenUsed/>
    <w:rsid w:val="0002660E"/>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02660E"/>
  </w:style>
  <w:style w:type="paragraph" w:styleId="Footer">
    <w:name w:val="footer"/>
    <w:basedOn w:val="Normal"/>
    <w:link w:val="FooterChar"/>
    <w:uiPriority w:val="99"/>
    <w:unhideWhenUsed/>
    <w:rsid w:val="00542E65"/>
    <w:pPr>
      <w:tabs>
        <w:tab w:val="center" w:pos="4320"/>
        <w:tab w:val="right" w:pos="8640"/>
      </w:tabs>
    </w:pPr>
  </w:style>
  <w:style w:type="character" w:customStyle="1" w:styleId="FooterChar">
    <w:name w:val="Footer Char"/>
    <w:basedOn w:val="DefaultParagraphFont"/>
    <w:link w:val="Footer"/>
    <w:uiPriority w:val="99"/>
    <w:rsid w:val="00542E65"/>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65233">
      <w:bodyDiv w:val="1"/>
      <w:marLeft w:val="0"/>
      <w:marRight w:val="0"/>
      <w:marTop w:val="0"/>
      <w:marBottom w:val="0"/>
      <w:divBdr>
        <w:top w:val="none" w:sz="0" w:space="0" w:color="auto"/>
        <w:left w:val="none" w:sz="0" w:space="0" w:color="auto"/>
        <w:bottom w:val="none" w:sz="0" w:space="0" w:color="auto"/>
        <w:right w:val="none" w:sz="0" w:space="0" w:color="auto"/>
      </w:divBdr>
      <w:divsChild>
        <w:div w:id="764113339">
          <w:marLeft w:val="0"/>
          <w:marRight w:val="0"/>
          <w:marTop w:val="0"/>
          <w:marBottom w:val="0"/>
          <w:divBdr>
            <w:top w:val="thinThickSmallGap" w:sz="24" w:space="1" w:color="622423" w:themeColor="accent2" w:themeShade="7F"/>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laws.justice.gc.ca/eng/Charter/" TargetMode="External"/><Relationship Id="rId10" Type="http://schemas.openxmlformats.org/officeDocument/2006/relationships/hyperlink" Target="http://www.ag.gov.bc.ca/human-rights-protection/"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1677A58DE9314A88CBB0DDF9D30CDE"/>
        <w:category>
          <w:name w:val="General"/>
          <w:gallery w:val="placeholder"/>
        </w:category>
        <w:types>
          <w:type w:val="bbPlcHdr"/>
        </w:types>
        <w:behaviors>
          <w:behavior w:val="content"/>
        </w:behaviors>
        <w:guid w:val="{6441E1DE-A4D2-8E4D-A753-1500F86F82E9}"/>
      </w:docPartPr>
      <w:docPartBody>
        <w:p w:rsidR="000B651E" w:rsidRDefault="000B651E" w:rsidP="000B651E">
          <w:pPr>
            <w:pStyle w:val="841677A58DE9314A88CBB0DDF9D30CDE"/>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1E"/>
    <w:rsid w:val="000B6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1677A58DE9314A88CBB0DDF9D30CDE">
    <w:name w:val="841677A58DE9314A88CBB0DDF9D30CDE"/>
    <w:rsid w:val="000B651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1677A58DE9314A88CBB0DDF9D30CDE">
    <w:name w:val="841677A58DE9314A88CBB0DDF9D30CDE"/>
    <w:rsid w:val="000B65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0B109-93C0-734A-9806-875A1F9B2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756</Words>
  <Characters>4314</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8</cp:revision>
  <dcterms:created xsi:type="dcterms:W3CDTF">2014-07-06T15:14:00Z</dcterms:created>
  <dcterms:modified xsi:type="dcterms:W3CDTF">2014-10-09T21:25:00Z</dcterms:modified>
</cp:coreProperties>
</file>